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7D0" w:rsidRPr="00302527" w:rsidRDefault="00DB17D0" w:rsidP="00DB17D0">
      <w:pPr>
        <w:spacing w:after="0"/>
        <w:ind w:right="851"/>
        <w:jc w:val="right"/>
        <w:rPr>
          <w:rFonts w:eastAsia="Times New Roman"/>
          <w:sz w:val="28"/>
          <w:szCs w:val="28"/>
          <w:lang w:eastAsia="ru-RU"/>
        </w:rPr>
      </w:pPr>
      <w:bookmarkStart w:id="0" w:name="_GoBack"/>
      <w:bookmarkEnd w:id="0"/>
      <w:r w:rsidRPr="00302527">
        <w:rPr>
          <w:rFonts w:eastAsia="Times New Roman"/>
          <w:sz w:val="28"/>
          <w:szCs w:val="28"/>
          <w:lang w:eastAsia="ru-RU"/>
        </w:rPr>
        <w:t>УТВЕРЖДЕНЫ</w:t>
      </w:r>
    </w:p>
    <w:p w:rsidR="00DB17D0" w:rsidRPr="00302527" w:rsidRDefault="00DB17D0" w:rsidP="00DB17D0">
      <w:pPr>
        <w:spacing w:after="0"/>
        <w:jc w:val="right"/>
        <w:rPr>
          <w:rFonts w:eastAsia="Times New Roman"/>
          <w:sz w:val="28"/>
          <w:szCs w:val="28"/>
          <w:lang w:eastAsia="ru-RU"/>
        </w:rPr>
      </w:pPr>
      <w:r w:rsidRPr="00302527">
        <w:rPr>
          <w:rFonts w:eastAsia="Times New Roman"/>
          <w:sz w:val="28"/>
          <w:szCs w:val="28"/>
          <w:lang w:eastAsia="ru-RU"/>
        </w:rPr>
        <w:t>распоряжением Правительства</w:t>
      </w:r>
    </w:p>
    <w:p w:rsidR="00DB17D0" w:rsidRPr="00302527" w:rsidRDefault="00DB17D0" w:rsidP="00DB17D0">
      <w:pPr>
        <w:tabs>
          <w:tab w:val="left" w:pos="10065"/>
        </w:tabs>
        <w:spacing w:after="0"/>
        <w:ind w:right="426"/>
        <w:jc w:val="right"/>
        <w:rPr>
          <w:rFonts w:eastAsia="Times New Roman"/>
          <w:sz w:val="28"/>
          <w:szCs w:val="28"/>
          <w:lang w:eastAsia="ru-RU"/>
        </w:rPr>
      </w:pPr>
      <w:r w:rsidRPr="00302527">
        <w:rPr>
          <w:rFonts w:eastAsia="Times New Roman"/>
          <w:sz w:val="28"/>
          <w:szCs w:val="28"/>
          <w:lang w:eastAsia="ru-RU"/>
        </w:rPr>
        <w:t>Российской Федерации</w:t>
      </w:r>
    </w:p>
    <w:p w:rsidR="00DB17D0" w:rsidRPr="00302527" w:rsidRDefault="00DB17D0" w:rsidP="00DB17D0">
      <w:pPr>
        <w:spacing w:after="0"/>
        <w:jc w:val="right"/>
        <w:rPr>
          <w:rFonts w:eastAsia="Times New Roman"/>
          <w:sz w:val="28"/>
          <w:szCs w:val="28"/>
          <w:lang w:eastAsia="ru-RU"/>
        </w:rPr>
      </w:pPr>
      <w:r w:rsidRPr="00302527">
        <w:rPr>
          <w:rFonts w:eastAsia="Times New Roman"/>
          <w:sz w:val="28"/>
          <w:szCs w:val="28"/>
          <w:lang w:eastAsia="ru-RU"/>
        </w:rPr>
        <w:t>от «__» _______ 202___ г. № ____</w:t>
      </w:r>
    </w:p>
    <w:p w:rsidR="00DB17D0" w:rsidRPr="00302527" w:rsidRDefault="00DB17D0" w:rsidP="00DB17D0">
      <w:pPr>
        <w:autoSpaceDE w:val="0"/>
        <w:autoSpaceDN w:val="0"/>
        <w:adjustRightInd w:val="0"/>
        <w:spacing w:after="0" w:line="240" w:lineRule="auto"/>
        <w:jc w:val="both"/>
        <w:rPr>
          <w:rFonts w:ascii="Calibri" w:eastAsia="Times New Roman" w:hAnsi="Calibri" w:cs="Calibri"/>
          <w:sz w:val="28"/>
          <w:szCs w:val="28"/>
          <w:lang w:eastAsia="ru-RU"/>
        </w:rPr>
      </w:pPr>
    </w:p>
    <w:p w:rsidR="00DB17D0" w:rsidRDefault="00DB17D0" w:rsidP="006D40DB">
      <w:pPr>
        <w:spacing w:after="0" w:line="240" w:lineRule="auto"/>
        <w:contextualSpacing/>
        <w:rPr>
          <w:rFonts w:eastAsia="Times New Roman"/>
          <w:b/>
          <w:sz w:val="28"/>
          <w:szCs w:val="28"/>
          <w:lang w:eastAsia="ru-RU"/>
        </w:rPr>
      </w:pPr>
    </w:p>
    <w:p w:rsidR="00666633" w:rsidRPr="00302527" w:rsidRDefault="00666633" w:rsidP="006D40DB">
      <w:pPr>
        <w:spacing w:after="0" w:line="240" w:lineRule="auto"/>
        <w:contextualSpacing/>
        <w:rPr>
          <w:rFonts w:eastAsia="Times New Roman"/>
          <w:b/>
          <w:sz w:val="28"/>
          <w:szCs w:val="28"/>
          <w:lang w:eastAsia="ru-RU"/>
        </w:rPr>
      </w:pPr>
    </w:p>
    <w:p w:rsidR="00DB17D0" w:rsidRPr="00302527" w:rsidRDefault="00DB17D0" w:rsidP="00DB17D0">
      <w:pPr>
        <w:spacing w:after="0" w:line="240" w:lineRule="auto"/>
        <w:contextualSpacing/>
        <w:jc w:val="center"/>
        <w:rPr>
          <w:rFonts w:eastAsia="Times New Roman"/>
          <w:b/>
          <w:sz w:val="28"/>
          <w:szCs w:val="28"/>
          <w:lang w:eastAsia="ru-RU"/>
        </w:rPr>
      </w:pPr>
      <w:r w:rsidRPr="00302527">
        <w:rPr>
          <w:rFonts w:eastAsia="Times New Roman"/>
          <w:b/>
          <w:sz w:val="28"/>
          <w:szCs w:val="28"/>
          <w:lang w:eastAsia="ru-RU"/>
        </w:rPr>
        <w:t>И З М Е Н Е Н И Я,</w:t>
      </w:r>
    </w:p>
    <w:p w:rsidR="00DB17D0" w:rsidRPr="00302527" w:rsidRDefault="00DB17D0" w:rsidP="00DB17D0">
      <w:pPr>
        <w:spacing w:after="0" w:line="240" w:lineRule="auto"/>
        <w:contextualSpacing/>
        <w:jc w:val="center"/>
        <w:rPr>
          <w:rFonts w:eastAsia="Times New Roman"/>
          <w:b/>
          <w:sz w:val="28"/>
          <w:szCs w:val="28"/>
          <w:lang w:eastAsia="ru-RU"/>
        </w:rPr>
      </w:pPr>
      <w:r w:rsidRPr="00302527">
        <w:rPr>
          <w:rFonts w:eastAsia="Times New Roman"/>
          <w:b/>
          <w:sz w:val="28"/>
          <w:szCs w:val="28"/>
          <w:lang w:eastAsia="ru-RU"/>
        </w:rPr>
        <w:t xml:space="preserve">которые вносятся в Стратегию развития охотничьего хозяйства </w:t>
      </w:r>
      <w:r w:rsidRPr="00302527">
        <w:rPr>
          <w:rFonts w:eastAsia="Times New Roman"/>
          <w:b/>
          <w:sz w:val="28"/>
          <w:szCs w:val="28"/>
          <w:lang w:eastAsia="ru-RU"/>
        </w:rPr>
        <w:br/>
        <w:t>в Российской Федерации до 2030 года</w:t>
      </w:r>
    </w:p>
    <w:p w:rsidR="00DB17D0" w:rsidRPr="00302527" w:rsidRDefault="00DB17D0" w:rsidP="006D40DB">
      <w:pPr>
        <w:spacing w:after="0" w:line="240" w:lineRule="auto"/>
        <w:contextualSpacing/>
        <w:rPr>
          <w:rFonts w:eastAsia="Times New Roman"/>
          <w:b/>
          <w:sz w:val="28"/>
          <w:szCs w:val="28"/>
          <w:lang w:eastAsia="ru-RU"/>
        </w:rPr>
      </w:pPr>
    </w:p>
    <w:p w:rsidR="00DB17D0" w:rsidRPr="00302527" w:rsidRDefault="00DB17D0" w:rsidP="00DB17D0">
      <w:pPr>
        <w:spacing w:after="0"/>
        <w:ind w:firstLine="709"/>
        <w:contextualSpacing/>
        <w:jc w:val="both"/>
        <w:rPr>
          <w:rFonts w:eastAsia="Times New Roman"/>
          <w:sz w:val="28"/>
          <w:szCs w:val="28"/>
          <w:lang w:eastAsia="ru-RU"/>
        </w:rPr>
      </w:pPr>
      <w:r w:rsidRPr="00302527">
        <w:rPr>
          <w:rFonts w:eastAsia="Times New Roman"/>
          <w:sz w:val="28"/>
          <w:szCs w:val="28"/>
          <w:lang w:eastAsia="ru-RU"/>
        </w:rPr>
        <w:t>Стратегию развития охотничьего хозяйства в Российской Федерации до 2030 года изложить в следующей редакции:</w:t>
      </w:r>
    </w:p>
    <w:p w:rsidR="00DB17D0" w:rsidRPr="00302527" w:rsidRDefault="00DB17D0" w:rsidP="006D40DB">
      <w:pPr>
        <w:spacing w:after="0"/>
        <w:contextualSpacing/>
        <w:rPr>
          <w:rFonts w:eastAsia="Times New Roman"/>
          <w:sz w:val="28"/>
          <w:szCs w:val="28"/>
          <w:lang w:eastAsia="ru-RU"/>
        </w:rPr>
      </w:pPr>
    </w:p>
    <w:p w:rsidR="00DB17D0" w:rsidRDefault="00DB17D0" w:rsidP="006D40DB">
      <w:pPr>
        <w:spacing w:after="0"/>
        <w:contextualSpacing/>
        <w:rPr>
          <w:rFonts w:eastAsia="Times New Roman"/>
          <w:sz w:val="28"/>
          <w:szCs w:val="28"/>
          <w:lang w:eastAsia="ru-RU"/>
        </w:rPr>
      </w:pPr>
    </w:p>
    <w:p w:rsidR="006D40DB" w:rsidRPr="00302527" w:rsidRDefault="006D40DB" w:rsidP="006D40DB">
      <w:pPr>
        <w:spacing w:after="0"/>
        <w:contextualSpacing/>
        <w:rPr>
          <w:rFonts w:eastAsia="Times New Roman"/>
          <w:sz w:val="28"/>
          <w:szCs w:val="28"/>
          <w:lang w:eastAsia="ru-RU"/>
        </w:rPr>
      </w:pP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«УТВЕРЖДЕНА</w:t>
      </w: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распоряжением Правительства</w:t>
      </w: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Российской Федерации</w:t>
      </w: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от 3 июля 2014 г. № 1216-р</w:t>
      </w: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 xml:space="preserve">(в редакции распоряжения Правительства Российской Федерации </w:t>
      </w:r>
    </w:p>
    <w:p w:rsidR="00DB17D0" w:rsidRPr="00302527" w:rsidRDefault="00DB17D0" w:rsidP="00DB17D0">
      <w:pPr>
        <w:spacing w:after="0"/>
        <w:ind w:left="5245"/>
        <w:contextualSpacing/>
        <w:jc w:val="center"/>
        <w:rPr>
          <w:rFonts w:eastAsia="Times New Roman"/>
          <w:sz w:val="28"/>
          <w:szCs w:val="28"/>
          <w:lang w:eastAsia="ru-RU"/>
        </w:rPr>
      </w:pPr>
      <w:r w:rsidRPr="00302527">
        <w:rPr>
          <w:rFonts w:eastAsia="Times New Roman"/>
          <w:sz w:val="28"/>
          <w:szCs w:val="28"/>
          <w:lang w:eastAsia="ru-RU"/>
        </w:rPr>
        <w:t xml:space="preserve">от                          №           </w:t>
      </w:r>
    </w:p>
    <w:p w:rsidR="00DB17D0" w:rsidRDefault="00DB17D0" w:rsidP="005716C7">
      <w:pPr>
        <w:spacing w:after="0"/>
        <w:contextualSpacing/>
        <w:jc w:val="both"/>
        <w:rPr>
          <w:rFonts w:eastAsia="Times New Roman"/>
          <w:sz w:val="28"/>
          <w:szCs w:val="28"/>
          <w:lang w:eastAsia="ru-RU"/>
        </w:rPr>
      </w:pPr>
    </w:p>
    <w:p w:rsidR="006D40DB" w:rsidRDefault="006D40DB" w:rsidP="005716C7">
      <w:pPr>
        <w:spacing w:after="0"/>
        <w:contextualSpacing/>
        <w:jc w:val="both"/>
        <w:rPr>
          <w:rFonts w:eastAsia="Times New Roman"/>
          <w:sz w:val="28"/>
          <w:szCs w:val="28"/>
          <w:lang w:eastAsia="ru-RU"/>
        </w:rPr>
      </w:pPr>
    </w:p>
    <w:p w:rsidR="00F86D1C" w:rsidRPr="00F86D1C" w:rsidRDefault="00F86D1C" w:rsidP="00F86D1C">
      <w:pPr>
        <w:widowControl w:val="0"/>
        <w:autoSpaceDE w:val="0"/>
        <w:autoSpaceDN w:val="0"/>
        <w:spacing w:after="0"/>
        <w:jc w:val="center"/>
        <w:rPr>
          <w:rFonts w:eastAsia="Times New Roman"/>
          <w:b/>
          <w:sz w:val="28"/>
          <w:szCs w:val="28"/>
          <w:lang w:eastAsia="ru-RU"/>
        </w:rPr>
      </w:pPr>
      <w:r w:rsidRPr="00F86D1C">
        <w:rPr>
          <w:rFonts w:eastAsia="Times New Roman"/>
          <w:b/>
          <w:sz w:val="28"/>
          <w:szCs w:val="28"/>
          <w:lang w:eastAsia="ru-RU"/>
        </w:rPr>
        <w:t>Стратегия развития охотничьего хозяйства</w:t>
      </w:r>
    </w:p>
    <w:p w:rsidR="00F86D1C" w:rsidRPr="00F86D1C" w:rsidRDefault="00F86D1C" w:rsidP="00F86D1C">
      <w:pPr>
        <w:widowControl w:val="0"/>
        <w:autoSpaceDE w:val="0"/>
        <w:autoSpaceDN w:val="0"/>
        <w:spacing w:after="0"/>
        <w:jc w:val="center"/>
        <w:rPr>
          <w:rFonts w:eastAsia="Times New Roman"/>
          <w:b/>
          <w:sz w:val="28"/>
          <w:szCs w:val="28"/>
          <w:lang w:eastAsia="ru-RU"/>
        </w:rPr>
      </w:pPr>
      <w:r w:rsidRPr="00F86D1C">
        <w:rPr>
          <w:rFonts w:eastAsia="Times New Roman"/>
          <w:b/>
          <w:sz w:val="28"/>
          <w:szCs w:val="28"/>
          <w:lang w:eastAsia="ru-RU"/>
        </w:rPr>
        <w:t>в Российской Федерации до 2030 года</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bookmarkStart w:id="1" w:name="P24"/>
      <w:bookmarkEnd w:id="1"/>
      <w:r w:rsidRPr="00F86D1C">
        <w:rPr>
          <w:rFonts w:eastAsia="Times New Roman"/>
          <w:b/>
          <w:sz w:val="28"/>
          <w:szCs w:val="28"/>
          <w:lang w:eastAsia="ru-RU"/>
        </w:rPr>
        <w:t>I. Общие положения</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Стратегия развития охотничьего хозяйства в Российской Федерации до 2030 года (далее – Стратегия) является отраслевым документом стратегического планирования Российской Федерации, определяет приоритеты и основные направления государственной политики, а также цели, целевые показатели, задачи и мероприятия, сроки и этапы реализации мероприятий долгосрочного развития комплекса системы охотничьего хозяйства в Российской Федерации, устойчивого существования и устойчивого использования охотничьих ресурсов, а также сохранения их биологического разнообразия.</w:t>
      </w:r>
    </w:p>
    <w:p w:rsidR="00F86D1C" w:rsidRPr="00F86D1C" w:rsidRDefault="00F86D1C" w:rsidP="00F86D1C">
      <w:pPr>
        <w:autoSpaceDE w:val="0"/>
        <w:autoSpaceDN w:val="0"/>
        <w:adjustRightInd w:val="0"/>
        <w:spacing w:after="0"/>
        <w:ind w:firstLine="567"/>
        <w:jc w:val="both"/>
        <w:rPr>
          <w:sz w:val="28"/>
          <w:szCs w:val="28"/>
          <w:lang w:eastAsia="ru-RU"/>
        </w:rPr>
      </w:pPr>
      <w:r w:rsidRPr="00F86D1C">
        <w:rPr>
          <w:sz w:val="28"/>
          <w:szCs w:val="28"/>
          <w:lang w:eastAsia="ru-RU"/>
        </w:rPr>
        <w:lastRenderedPageBreak/>
        <w:t xml:space="preserve">Стратегия разработана в соответствии с Федеральным </w:t>
      </w:r>
      <w:hyperlink r:id="rId9" w:history="1">
        <w:r w:rsidRPr="00F86D1C">
          <w:rPr>
            <w:sz w:val="28"/>
            <w:szCs w:val="28"/>
            <w:lang w:eastAsia="ru-RU"/>
          </w:rPr>
          <w:t>законом</w:t>
        </w:r>
      </w:hyperlink>
      <w:r w:rsidRPr="00F86D1C">
        <w:rPr>
          <w:sz w:val="28"/>
          <w:szCs w:val="28"/>
          <w:lang w:eastAsia="ru-RU"/>
        </w:rPr>
        <w:br/>
        <w:t>от 28 июня 2014 г. № 172 - ФЗ «О стратегическом планировании в Российской Федерации».</w:t>
      </w:r>
    </w:p>
    <w:p w:rsidR="00F86D1C" w:rsidRPr="00F86D1C" w:rsidRDefault="00F86D1C" w:rsidP="00F86D1C">
      <w:pPr>
        <w:shd w:val="clear" w:color="auto" w:fill="FFFFFF"/>
        <w:spacing w:after="0"/>
        <w:ind w:firstLine="567"/>
        <w:jc w:val="both"/>
        <w:rPr>
          <w:rFonts w:eastAsia="Times New Roman"/>
          <w:sz w:val="28"/>
          <w:szCs w:val="28"/>
          <w:shd w:val="clear" w:color="auto" w:fill="FFFFFF"/>
          <w:lang w:eastAsia="ru-RU"/>
        </w:rPr>
      </w:pPr>
      <w:r w:rsidRPr="00F86D1C">
        <w:rPr>
          <w:rFonts w:eastAsia="Times New Roman"/>
          <w:sz w:val="28"/>
          <w:szCs w:val="28"/>
          <w:lang w:eastAsia="ru-RU"/>
        </w:rPr>
        <w:t>Стратегия основывается на нормах Федерального закона от 24 июля 2009 г.</w:t>
      </w:r>
      <w:r w:rsidRPr="00F86D1C">
        <w:rPr>
          <w:rFonts w:eastAsia="Times New Roman"/>
          <w:sz w:val="28"/>
          <w:szCs w:val="28"/>
          <w:lang w:eastAsia="ru-RU"/>
        </w:rPr>
        <w:br/>
        <w:t xml:space="preserve">№ 209-ФЗ «Об охоте и о сохранении охотничьих ресурсов и о внесении изменений в отдельные законодательные акты Российской Федерации» (далее – </w:t>
      </w:r>
      <w:r w:rsidR="008E3216">
        <w:rPr>
          <w:rFonts w:eastAsia="Times New Roman"/>
          <w:sz w:val="28"/>
          <w:szCs w:val="28"/>
          <w:lang w:eastAsia="ru-RU"/>
        </w:rPr>
        <w:t>З</w:t>
      </w:r>
      <w:r w:rsidRPr="00F86D1C">
        <w:rPr>
          <w:rFonts w:eastAsia="Times New Roman"/>
          <w:sz w:val="28"/>
          <w:szCs w:val="28"/>
          <w:lang w:eastAsia="ru-RU"/>
        </w:rPr>
        <w:t>акон об охоте), «</w:t>
      </w:r>
      <w:r w:rsidRPr="00F86D1C">
        <w:rPr>
          <w:rFonts w:eastAsia="Times New Roman"/>
          <w:sz w:val="28"/>
          <w:szCs w:val="28"/>
          <w:shd w:val="clear" w:color="auto" w:fill="FFFFFF"/>
          <w:lang w:eastAsia="ru-RU"/>
        </w:rPr>
        <w:t>Стратегии национальной безопасности Российской Федерации», утвержденной указом Президента Российской Федерации от 2 июля 2021 г. № 400, «</w:t>
      </w:r>
      <w:r w:rsidRPr="00F86D1C">
        <w:rPr>
          <w:rFonts w:eastAsia="Times New Roman"/>
          <w:sz w:val="28"/>
          <w:szCs w:val="28"/>
          <w:lang w:eastAsia="ru-RU"/>
        </w:rPr>
        <w:t>Стратегии экономической безопасности Российской Федерации на период</w:t>
      </w:r>
      <w:r w:rsidRPr="00F86D1C">
        <w:rPr>
          <w:rFonts w:eastAsia="Times New Roman"/>
          <w:sz w:val="28"/>
          <w:szCs w:val="28"/>
          <w:lang w:eastAsia="ru-RU"/>
        </w:rPr>
        <w:br/>
        <w:t>до 2030 года, утвержденной указом Президента Российской Федерации от 13 мая 2017 г. № 208, Стратегии научно-технологического развития Российской Федерации», утвержденной у</w:t>
      </w:r>
      <w:r w:rsidRPr="00F86D1C">
        <w:rPr>
          <w:rFonts w:eastAsia="Times New Roman"/>
          <w:sz w:val="28"/>
          <w:szCs w:val="28"/>
          <w:shd w:val="clear" w:color="auto" w:fill="FFFFFF"/>
          <w:lang w:eastAsia="ru-RU"/>
        </w:rPr>
        <w:t>казом Президента Российской Федерации</w:t>
      </w:r>
      <w:r w:rsidRPr="00F86D1C">
        <w:rPr>
          <w:rFonts w:eastAsia="Times New Roman"/>
          <w:sz w:val="28"/>
          <w:szCs w:val="28"/>
          <w:shd w:val="clear" w:color="auto" w:fill="FFFFFF"/>
          <w:lang w:eastAsia="ru-RU"/>
        </w:rPr>
        <w:br/>
        <w:t>от 28 февраля 2024 г. № 145, </w:t>
      </w:r>
      <w:hyperlink r:id="rId10" w:anchor="/document/411243583/entry/1000" w:history="1">
        <w:r w:rsidRPr="00F86D1C">
          <w:rPr>
            <w:rFonts w:eastAsia="Times New Roman"/>
            <w:sz w:val="28"/>
            <w:szCs w:val="28"/>
            <w:shd w:val="clear" w:color="auto" w:fill="FFFFFF"/>
            <w:lang w:eastAsia="ru-RU"/>
          </w:rPr>
          <w:t>Стратеги</w:t>
        </w:r>
      </w:hyperlink>
      <w:r w:rsidRPr="00F86D1C">
        <w:rPr>
          <w:rFonts w:eastAsia="Times New Roman"/>
          <w:sz w:val="28"/>
          <w:szCs w:val="28"/>
          <w:lang w:eastAsia="ru-RU"/>
        </w:rPr>
        <w:t>и</w:t>
      </w:r>
      <w:r w:rsidRPr="00F86D1C">
        <w:rPr>
          <w:rFonts w:eastAsia="Times New Roman"/>
          <w:sz w:val="28"/>
          <w:szCs w:val="28"/>
          <w:shd w:val="clear" w:color="auto" w:fill="FFFFFF"/>
          <w:lang w:eastAsia="ru-RU"/>
        </w:rPr>
        <w:t xml:space="preserve"> пространственного развития Российской Федерации на период до 2030 года с прогнозом до 2036 года, </w:t>
      </w:r>
      <w:r w:rsidRPr="00F86D1C">
        <w:rPr>
          <w:rFonts w:eastAsia="Times New Roman"/>
          <w:sz w:val="28"/>
          <w:szCs w:val="28"/>
          <w:lang w:eastAsia="ru-RU"/>
        </w:rPr>
        <w:t xml:space="preserve">утвержденной </w:t>
      </w:r>
      <w:hyperlink r:id="rId11" w:anchor="/document/72174066/entry/0" w:history="1">
        <w:r w:rsidRPr="00F86D1C">
          <w:rPr>
            <w:rFonts w:eastAsia="Times New Roman"/>
            <w:sz w:val="28"/>
            <w:szCs w:val="28"/>
            <w:lang w:eastAsia="ru-RU"/>
          </w:rPr>
          <w:t>распоряжением</w:t>
        </w:r>
      </w:hyperlink>
      <w:r w:rsidRPr="00F86D1C">
        <w:rPr>
          <w:rFonts w:eastAsia="Times New Roman"/>
          <w:sz w:val="28"/>
          <w:szCs w:val="28"/>
          <w:lang w:eastAsia="ru-RU"/>
        </w:rPr>
        <w:t xml:space="preserve"> Правительства Российской Федерации от </w:t>
      </w:r>
      <w:r w:rsidRPr="00F86D1C">
        <w:rPr>
          <w:rFonts w:eastAsia="Times New Roman"/>
          <w:sz w:val="28"/>
          <w:szCs w:val="28"/>
          <w:shd w:val="clear" w:color="auto" w:fill="FFFFFF"/>
          <w:lang w:eastAsia="ru-RU"/>
        </w:rPr>
        <w:t>28 декабря 2024 г.</w:t>
      </w:r>
      <w:r w:rsidRPr="00F86D1C">
        <w:rPr>
          <w:rFonts w:eastAsia="Times New Roman"/>
          <w:sz w:val="28"/>
          <w:szCs w:val="28"/>
          <w:shd w:val="clear" w:color="auto" w:fill="FFFFFF"/>
          <w:lang w:eastAsia="ru-RU"/>
        </w:rPr>
        <w:br/>
        <w:t>№ 4146-р</w:t>
      </w:r>
      <w:r w:rsidRPr="00F86D1C">
        <w:rPr>
          <w:rFonts w:eastAsia="Times New Roman"/>
          <w:sz w:val="28"/>
          <w:szCs w:val="28"/>
          <w:lang w:eastAsia="ru-RU"/>
        </w:rPr>
        <w:t xml:space="preserve">, Основ государственной политики в области экологического развития Российской Федерации на период до 2030 года, утвержденных Президентом Российской Федерации 30 апреля 2012 г.,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с учетом </w:t>
      </w:r>
      <w:r w:rsidRPr="00F86D1C">
        <w:rPr>
          <w:rFonts w:eastAsia="Times New Roman"/>
          <w:sz w:val="28"/>
          <w:szCs w:val="28"/>
          <w:shd w:val="clear" w:color="auto" w:fill="FFFFFF"/>
          <w:lang w:eastAsia="ru-RU"/>
        </w:rPr>
        <w:t>прогноза социально-экономического развития Российской Федерации на период до 2036 года, утвержденного протоколом заседания Правительства Российской Федерации</w:t>
      </w:r>
      <w:r w:rsidRPr="00F86D1C">
        <w:rPr>
          <w:rFonts w:eastAsia="Times New Roman"/>
          <w:sz w:val="28"/>
          <w:szCs w:val="28"/>
          <w:shd w:val="clear" w:color="auto" w:fill="FFFFFF"/>
          <w:lang w:eastAsia="ru-RU"/>
        </w:rPr>
        <w:br/>
        <w:t>от 22 ноября 2018 г. № 34.</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Основными принципами Стратегии являются:</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 обеспечение прав человека на благоприятную окружающую среду;</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 управление охотничьими ресурсами на основании данных их мониторинга;</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 соблюдение баланса экономических, социальных и природоохранных интересов общества и государства.</w:t>
      </w:r>
    </w:p>
    <w:p w:rsidR="00F86D1C" w:rsidRPr="00F86D1C" w:rsidRDefault="00F86D1C" w:rsidP="00F86D1C">
      <w:pPr>
        <w:spacing w:after="0"/>
        <w:jc w:val="both"/>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r w:rsidRPr="00F86D1C">
        <w:rPr>
          <w:rFonts w:eastAsia="Times New Roman"/>
          <w:b/>
          <w:sz w:val="28"/>
          <w:szCs w:val="28"/>
          <w:lang w:eastAsia="ru-RU"/>
        </w:rPr>
        <w:t>II. Современное состояние и комплексные проблемы</w:t>
      </w:r>
    </w:p>
    <w:p w:rsidR="00F86D1C" w:rsidRPr="00F86D1C" w:rsidRDefault="00F86D1C" w:rsidP="00F86D1C">
      <w:pPr>
        <w:widowControl w:val="0"/>
        <w:autoSpaceDE w:val="0"/>
        <w:autoSpaceDN w:val="0"/>
        <w:spacing w:after="0"/>
        <w:jc w:val="center"/>
        <w:rPr>
          <w:rFonts w:eastAsia="Times New Roman"/>
          <w:b/>
          <w:sz w:val="28"/>
          <w:szCs w:val="28"/>
          <w:lang w:eastAsia="ru-RU"/>
        </w:rPr>
      </w:pPr>
      <w:r w:rsidRPr="00F86D1C">
        <w:rPr>
          <w:rFonts w:eastAsia="Times New Roman"/>
          <w:b/>
          <w:sz w:val="28"/>
          <w:szCs w:val="28"/>
          <w:lang w:eastAsia="ru-RU"/>
        </w:rPr>
        <w:t>развития охотничьего хозяйства в Российской Федерации</w:t>
      </w:r>
    </w:p>
    <w:p w:rsidR="00F86D1C" w:rsidRPr="00F86D1C" w:rsidRDefault="00F86D1C" w:rsidP="00F86D1C">
      <w:pPr>
        <w:widowControl w:val="0"/>
        <w:autoSpaceDE w:val="0"/>
        <w:autoSpaceDN w:val="0"/>
        <w:spacing w:after="0"/>
        <w:rPr>
          <w:rFonts w:eastAsia="Times New Roman"/>
          <w:sz w:val="16"/>
          <w:szCs w:val="16"/>
          <w:lang w:eastAsia="ru-RU"/>
        </w:rPr>
      </w:pPr>
    </w:p>
    <w:p w:rsidR="00F86D1C" w:rsidRPr="00F86D1C" w:rsidRDefault="00F86D1C" w:rsidP="00F86D1C">
      <w:pPr>
        <w:spacing w:after="0"/>
        <w:ind w:firstLine="567"/>
        <w:jc w:val="both"/>
        <w:rPr>
          <w:rFonts w:eastAsia="Times New Roman"/>
          <w:sz w:val="28"/>
          <w:szCs w:val="28"/>
          <w:lang w:eastAsia="ru-RU"/>
        </w:rPr>
      </w:pPr>
      <w:r w:rsidRPr="00F86D1C">
        <w:rPr>
          <w:rFonts w:eastAsia="Times New Roman"/>
          <w:sz w:val="28"/>
          <w:szCs w:val="28"/>
          <w:lang w:eastAsia="ru-RU"/>
        </w:rPr>
        <w:t>Охота – часть национальной культуры, нематериальное культурное наследие народов России, деятельность, связанная с поиском, выслеживанием, преследованием охотничьих ресурсов, их добычей, первичной переработкой и транспортировкой.</w:t>
      </w:r>
    </w:p>
    <w:p w:rsidR="00F86D1C" w:rsidRPr="00F86D1C" w:rsidRDefault="00F86D1C" w:rsidP="00F86D1C">
      <w:pPr>
        <w:spacing w:after="0"/>
        <w:ind w:firstLine="567"/>
        <w:jc w:val="both"/>
        <w:rPr>
          <w:sz w:val="28"/>
          <w:szCs w:val="28"/>
          <w:lang w:eastAsia="ru-RU"/>
        </w:rPr>
      </w:pPr>
      <w:r w:rsidRPr="00F86D1C">
        <w:rPr>
          <w:sz w:val="28"/>
          <w:szCs w:val="28"/>
          <w:lang w:eastAsia="ru-RU"/>
        </w:rPr>
        <w:t xml:space="preserve">Охотничьи ресурсы являются неотъемлемым элементом природной среды и биологического разнообразия Российской Федерации. В настоящее время на территории Российской Федерации обитает 228 видов охотничьих ресурсов. Ряд видов охотничьих ресурсов, обитающих преимущественно на территории </w:t>
      </w:r>
      <w:r w:rsidRPr="00F86D1C">
        <w:rPr>
          <w:sz w:val="28"/>
          <w:szCs w:val="28"/>
          <w:lang w:eastAsia="ru-RU"/>
        </w:rPr>
        <w:lastRenderedPageBreak/>
        <w:t>Российской Федерации, являются уникальными - соболь, сибирская косуля, кабарга, марал, изюбрь, таймырская и саянская популяции дикого северного оленя, сибирский горный козел и росомаха. Охотничьи ресурсы являются важной частью природного капитала Российской Федерации и обеспечивают формирование экосистемных услуг потребительского и средообразующего характера.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С момента принятия </w:t>
      </w:r>
      <w:r w:rsidR="008E3216">
        <w:rPr>
          <w:rFonts w:eastAsia="Times New Roman"/>
          <w:sz w:val="28"/>
          <w:szCs w:val="28"/>
          <w:lang w:eastAsia="ru-RU"/>
        </w:rPr>
        <w:t>Закона об охоте</w:t>
      </w:r>
      <w:r w:rsidRPr="00F86D1C">
        <w:rPr>
          <w:rFonts w:eastAsia="Times New Roman"/>
          <w:sz w:val="28"/>
          <w:szCs w:val="28"/>
          <w:lang w:eastAsia="ru-RU"/>
        </w:rPr>
        <w:t xml:space="preserve"> прошло более 15 лет. Принятие специального закона изменило саму сферу охотничьего хозяйства в комплексе. Система управления охотничьим хозяйством от централизованной федеральной системы управления перешла в плоскость разграничения полномочий между Российской Федерацией и субъектами Российской Федерации и передачи значительной части полномочий для их исполнения в субъекты Российской Федерации. Реализацию переданных полномочий осуществляют органы государственной власти субъектов Российской Федерации, уполномоченные в области охоты и сохранения охотничьих ресурсов. Большую роль в комплексе системы охотничьего хозяйства стали занимать юридические лица и индивидуальные предприниматели, видом деятельности которых является оказание услуг в сфере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Охотничьи угодья в Российской Федерации занимают площадь 1 476 137,2 тысяч гектаров и значительно превосходят по площади охотничьи угодья других стран мира. По состоянию на 2024 год, доля площади охотничьих угодий, в отношении которых юридическими лицами и индивидуальными предпринимателями заключены охотхозяйственные соглашения либо в отношении которых юридическим лицам и индивидуальным предпринимателям выданы долгосрочные лицензии на пользование животным миром, составляет </w:t>
      </w:r>
      <w:r w:rsidRPr="00F86D1C">
        <w:rPr>
          <w:rFonts w:eastAsia="Times New Roman"/>
          <w:sz w:val="28"/>
          <w:szCs w:val="28"/>
          <w:lang w:eastAsia="ru-RU"/>
        </w:rPr>
        <w:br/>
        <w:t>47,2 % общей площади охотничьих угодий в Российской Федерации. Они предоставлены в пользование 5313 юридическим лицам и индивидуальным предпринимателям, которые осуществляют деятельность в 7339 охотничьих угодьях. Общедоступные охотничьи угодья в Российской Федерации составляют 52,8 % охотничьих угодий.</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В целом численность копытных животных в 2024 году по сравнению с 2014 годом увеличилась на 34,2 % и достигла 5,1 млн. особей. Численность пушных животных (лисица, корсак, песец, собака енотовидная, барсук, куницы, соболь, ласка, горностай, колонок, хори, норки, выдра, зайцы, бобры, сурки, белки, ондатра) уменьшилась на 10,1 % и составила – 18,7 млн. особей. Численность крупных хищников выросла и составила: по бурому медведю – 301,2 тыс. особей (+43,6 %), белогрудому медведю – 9,9 тыс. особей (+80 %), рыси – 44,5 тыс. особей (+100,5 %), росомахи – 20,9 тыс. особей (+40,3 %), волка – 61 тыс. особей (+31 %). Численность волка в 2024 году по сравнению с 2023 годом уменьшилась на 6 %.</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Необходимо отметить, что численность самой крупной Таймырской популяции </w:t>
      </w:r>
      <w:r w:rsidRPr="00F86D1C">
        <w:rPr>
          <w:rFonts w:eastAsia="Times New Roman"/>
          <w:sz w:val="28"/>
          <w:szCs w:val="28"/>
          <w:lang w:eastAsia="ru-RU"/>
        </w:rPr>
        <w:lastRenderedPageBreak/>
        <w:t>дикого северного оленя с 2014 года сократилась почти в 3 раза и находится на уровне 150-160 тыс. особей. Численность большинства видов охотничьих ресурсов находится на высоком уровне с замедлением темпов прироста.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Добыча охотничьих ресурсов в Российской Федерации за указанный период также увеличилась. Так, добыча копытных животных выросла и составила – 277118 особей (+57,1 %), пушных животных (лисица, корсак, песец, собака енотовидная, барсук, куницы, соболь, ласка, горностай, колонок, хори, норки, выдра, зайцы, бобры, сурки, белки, ондатра) достигла уровня – 1263056 особей (+18,7 %), крупных хищников (медведей, волка, рыси, росомахи) – 26835 особей (+100 %). Общее увеличение объемов добычи соответствует динамике численности охотничьих животных.</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С 2014 года общее количество вольеров для содержания и разведения охотничьих ресурсов в полувольных условиях увеличилось более чем в 3,5 раза и достигло – 799 шт. Основными видами охотничьих ресурсов, содержащихся в вольерах, являются: благородный и пятнистый олени, кабан, лань, а также фазаны, утки и куропатки. Предпринятые меры государственного регулирования существенно подтолкнули развитие данного направления сферы охотничьего хозяйства.</w:t>
      </w:r>
    </w:p>
    <w:p w:rsidR="00F86D1C" w:rsidRPr="00F86D1C" w:rsidRDefault="00F86D1C" w:rsidP="00F86D1C">
      <w:pPr>
        <w:spacing w:after="0"/>
        <w:ind w:firstLine="567"/>
        <w:jc w:val="both"/>
        <w:rPr>
          <w:sz w:val="28"/>
          <w:szCs w:val="28"/>
          <w:lang w:eastAsia="ru-RU"/>
        </w:rPr>
      </w:pPr>
      <w:r w:rsidRPr="00F86D1C">
        <w:rPr>
          <w:sz w:val="28"/>
          <w:szCs w:val="28"/>
          <w:lang w:eastAsia="ru-RU"/>
        </w:rPr>
        <w:t>В сфере охотничьего хозяйства постоянно или временно заняты – 31791 человек, из которых в органах государственной власти субъектов Российской Федерации, уполномоченных в области охоты и сохранения охотничьих ресурсов – 4286 человек, у охотпользователей – 27505 человек.</w:t>
      </w:r>
    </w:p>
    <w:p w:rsidR="00F86D1C" w:rsidRPr="00F86D1C" w:rsidRDefault="00F86D1C" w:rsidP="00F86D1C">
      <w:pPr>
        <w:spacing w:after="0"/>
        <w:ind w:firstLine="567"/>
        <w:jc w:val="both"/>
        <w:rPr>
          <w:rFonts w:eastAsia="Times New Roman"/>
          <w:bCs/>
          <w:sz w:val="28"/>
          <w:szCs w:val="28"/>
          <w:lang w:eastAsia="ru-RU"/>
        </w:rPr>
      </w:pPr>
      <w:r w:rsidRPr="00F86D1C">
        <w:rPr>
          <w:rFonts w:eastAsia="Times New Roman"/>
          <w:bCs/>
          <w:sz w:val="28"/>
          <w:szCs w:val="28"/>
          <w:lang w:eastAsia="ru-RU"/>
        </w:rPr>
        <w:t xml:space="preserve">Общее число государственных охотничьих инспекторов </w:t>
      </w:r>
      <w:r w:rsidRPr="00F86D1C">
        <w:rPr>
          <w:rFonts w:eastAsia="Times New Roman"/>
          <w:bCs/>
          <w:sz w:val="28"/>
          <w:szCs w:val="28"/>
          <w:lang w:eastAsia="ru-RU"/>
        </w:rPr>
        <w:br/>
        <w:t>в Российской Федерации составляет – 2648 человек. Численность государственных охотничьих инспекторов, работающих в подведомственных учреждениях - 1196 человек. Для обеспечения охраны охотничьих угодий не хватает более чем 2300 государственных охотничьих инспекторов.</w:t>
      </w:r>
    </w:p>
    <w:p w:rsidR="00F86D1C" w:rsidRPr="00F86D1C" w:rsidRDefault="00F86D1C" w:rsidP="00F86D1C">
      <w:pPr>
        <w:spacing w:after="0"/>
        <w:ind w:firstLine="567"/>
        <w:jc w:val="both"/>
        <w:rPr>
          <w:sz w:val="28"/>
          <w:szCs w:val="28"/>
          <w:lang w:eastAsia="ru-RU"/>
        </w:rPr>
      </w:pPr>
      <w:r w:rsidRPr="00F86D1C">
        <w:rPr>
          <w:sz w:val="28"/>
          <w:szCs w:val="28"/>
          <w:lang w:eastAsia="ru-RU"/>
        </w:rPr>
        <w:t xml:space="preserve">С 2014 года действует институт производственных охотничьих инспекторов </w:t>
      </w:r>
      <w:r w:rsidRPr="00F86D1C">
        <w:rPr>
          <w:sz w:val="28"/>
          <w:szCs w:val="28"/>
          <w:lang w:eastAsia="ru-RU"/>
        </w:rPr>
        <w:br/>
        <w:t>в закрепленных охотничьих угодьях, общее количество которых составляет - 11462 человека.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Расходы федерального бюджета на осуществление субъектами Российской Федерации полномочий Российской Федерации в области охраны и использования охотничьих животных, составляют - 1,6 млрд рублей, при этом расчетный объем субвенций составляет 9,2 млрд рублей. Таким образом, дефицит федерального финансирования составляет 7,6 млрд рублей. На указанные цели из бюджетов субъектов Российской Федерации ежегодно выделяется дополнительное финансирование (в 2024 году в размере - 3,6 млрд. рубле</w:t>
      </w:r>
      <w:r w:rsidR="00957BE6">
        <w:rPr>
          <w:rFonts w:eastAsia="Times New Roman"/>
          <w:sz w:val="28"/>
          <w:szCs w:val="28"/>
          <w:lang w:eastAsia="ru-RU"/>
        </w:rPr>
        <w:t>й)</w:t>
      </w:r>
      <w:r w:rsidRPr="00F86D1C">
        <w:rPr>
          <w:rFonts w:eastAsia="Times New Roman"/>
          <w:sz w:val="28"/>
          <w:szCs w:val="28"/>
          <w:lang w:eastAsia="ru-RU"/>
        </w:rPr>
        <w:t>.</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Информация о состоянии охотничьего хозяйства в Российской Федерации не отображает данные о площадях охотничьих угодий, состоянии численности и </w:t>
      </w:r>
      <w:r w:rsidRPr="00F86D1C">
        <w:rPr>
          <w:rFonts w:eastAsia="Times New Roman"/>
          <w:sz w:val="28"/>
          <w:szCs w:val="28"/>
          <w:lang w:eastAsia="ru-RU"/>
        </w:rPr>
        <w:lastRenderedPageBreak/>
        <w:t>объемов использования охотничьих ресурсов на территориях Донецкой, Луганской народных республик, Херсонской и Запорожской областей.</w:t>
      </w:r>
    </w:p>
    <w:p w:rsidR="00F86D1C" w:rsidRPr="00F86D1C" w:rsidRDefault="00F86D1C" w:rsidP="00F86D1C">
      <w:pPr>
        <w:widowControl w:val="0"/>
        <w:autoSpaceDE w:val="0"/>
        <w:autoSpaceDN w:val="0"/>
        <w:spacing w:after="0"/>
        <w:ind w:firstLine="567"/>
        <w:jc w:val="both"/>
        <w:rPr>
          <w:rFonts w:eastAsia="Times New Roman"/>
          <w:i/>
          <w:sz w:val="28"/>
          <w:szCs w:val="28"/>
          <w:lang w:eastAsia="ru-RU"/>
        </w:rPr>
      </w:pPr>
      <w:r w:rsidRPr="00F86D1C">
        <w:rPr>
          <w:rFonts w:eastAsia="Times New Roman"/>
          <w:sz w:val="28"/>
          <w:szCs w:val="28"/>
          <w:lang w:eastAsia="ru-RU"/>
        </w:rPr>
        <w:t>Значительная часть охотничьих хозяйств характеризуется низкой степенью интенсивности и инерционностью развития. Отсутствует система государственного регулирования охотничьего собаководства, трофейного дела и трофейной охоты. Слабо развито туристическое направление, а также практически не уделяется внимание информационно-просветительской и выставочной деятельности в сфере охотничьего хозяйства, как части национальной культуры народов нашей страны. Цифровая трансформация отрасли охотничьего хозяйства находится на начальном этапе своего развития.</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r w:rsidRPr="00F86D1C">
        <w:rPr>
          <w:rFonts w:eastAsia="Times New Roman"/>
          <w:b/>
          <w:sz w:val="28"/>
          <w:szCs w:val="28"/>
          <w:lang w:eastAsia="ru-RU"/>
        </w:rPr>
        <w:t>III. Основные направления развития охотничьего хозяйства</w:t>
      </w:r>
    </w:p>
    <w:p w:rsidR="00F86D1C" w:rsidRPr="00F86D1C" w:rsidRDefault="00F86D1C" w:rsidP="00F86D1C">
      <w:pPr>
        <w:widowControl w:val="0"/>
        <w:tabs>
          <w:tab w:val="left" w:pos="993"/>
        </w:tabs>
        <w:autoSpaceDE w:val="0"/>
        <w:autoSpaceDN w:val="0"/>
        <w:spacing w:after="0"/>
        <w:jc w:val="both"/>
        <w:outlineLvl w:val="1"/>
        <w:rPr>
          <w:rFonts w:eastAsia="Times New Roman"/>
          <w:sz w:val="16"/>
          <w:szCs w:val="16"/>
          <w:lang w:eastAsia="ru-RU"/>
        </w:rPr>
      </w:pP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1. Совершенствование государственной системы управления в сфере охотничьего хозяйства.</w:t>
      </w:r>
    </w:p>
    <w:p w:rsidR="00F86D1C" w:rsidRPr="00F86D1C" w:rsidRDefault="00F86D1C" w:rsidP="00F86D1C">
      <w:pPr>
        <w:widowControl w:val="0"/>
        <w:tabs>
          <w:tab w:val="left" w:pos="993"/>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2. Повышение кадрового потенциала охотничьего хозяйства.</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3. Совершенствование использования охотничьих ресурсов, охотничьих угодий и иных территорий, являющихся средой обитания охотничьих ресурсов.</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4. Совершенствование воспроизводства охотничьих ресурсов, развитие системы содержания, охотничьих ресурсов в полувольных условиях и искусственно созданной среде обитания.</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5. Повышение ответственности охотпользователей за несоблюдение условий охотхозяйственных соглашений.</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6. Совершенствование охраны охотничьих ресурсов и среды их обитания.</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7. Повышение доходности бюджетной системы Российской Федерации</w:t>
      </w:r>
      <w:r w:rsidRPr="00F86D1C">
        <w:rPr>
          <w:rFonts w:eastAsia="Times New Roman"/>
          <w:sz w:val="28"/>
          <w:szCs w:val="28"/>
          <w:lang w:eastAsia="ru-RU"/>
        </w:rPr>
        <w:br/>
        <w:t>от использования охотничьих ресурсов и ведения охотничьего хозяйства.</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8. Развитие трофейной охоты и трофейного дела.</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9. Развитие охотничьего собаководства.</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10. Информационно-просветительская и выставочная деятельность в области охоты и сохранения охотничьих ресурсов и ведения охотничьего хозяйства.</w:t>
      </w:r>
    </w:p>
    <w:p w:rsidR="00F86D1C" w:rsidRPr="00F86D1C" w:rsidRDefault="00F86D1C" w:rsidP="00F86D1C">
      <w:pPr>
        <w:widowControl w:val="0"/>
        <w:tabs>
          <w:tab w:val="left" w:pos="-4536"/>
        </w:tabs>
        <w:autoSpaceDE w:val="0"/>
        <w:autoSpaceDN w:val="0"/>
        <w:spacing w:after="0"/>
        <w:ind w:firstLine="567"/>
        <w:jc w:val="both"/>
        <w:outlineLvl w:val="1"/>
        <w:rPr>
          <w:rFonts w:eastAsia="Times New Roman"/>
          <w:sz w:val="28"/>
          <w:szCs w:val="28"/>
          <w:lang w:eastAsia="ru-RU"/>
        </w:rPr>
      </w:pPr>
      <w:r w:rsidRPr="00F86D1C">
        <w:rPr>
          <w:rFonts w:eastAsia="Times New Roman"/>
          <w:sz w:val="28"/>
          <w:szCs w:val="28"/>
          <w:lang w:eastAsia="ru-RU"/>
        </w:rPr>
        <w:t>11. Цифровизация охотничьего хозяйства.</w:t>
      </w:r>
    </w:p>
    <w:p w:rsidR="00F86D1C" w:rsidRPr="00F86D1C" w:rsidRDefault="00F86D1C" w:rsidP="00F86D1C">
      <w:pPr>
        <w:widowControl w:val="0"/>
        <w:autoSpaceDE w:val="0"/>
        <w:autoSpaceDN w:val="0"/>
        <w:spacing w:after="0"/>
        <w:outlineLvl w:val="1"/>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r w:rsidRPr="00F86D1C">
        <w:rPr>
          <w:rFonts w:eastAsia="Times New Roman"/>
          <w:b/>
          <w:sz w:val="28"/>
          <w:szCs w:val="28"/>
          <w:lang w:val="en-US" w:eastAsia="ru-RU"/>
        </w:rPr>
        <w:t>IV</w:t>
      </w:r>
      <w:r w:rsidRPr="00F86D1C">
        <w:rPr>
          <w:rFonts w:eastAsia="Times New Roman"/>
          <w:b/>
          <w:sz w:val="28"/>
          <w:szCs w:val="28"/>
          <w:lang w:eastAsia="ru-RU"/>
        </w:rPr>
        <w:t>. Цель и задачи Стратегии</w:t>
      </w:r>
    </w:p>
    <w:p w:rsidR="00F86D1C" w:rsidRPr="00F86D1C" w:rsidRDefault="00F86D1C" w:rsidP="00F86D1C">
      <w:pPr>
        <w:widowControl w:val="0"/>
        <w:autoSpaceDE w:val="0"/>
        <w:autoSpaceDN w:val="0"/>
        <w:spacing w:after="0"/>
        <w:jc w:val="both"/>
        <w:outlineLvl w:val="1"/>
        <w:rPr>
          <w:rFonts w:eastAsia="Times New Roman"/>
          <w:b/>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sz w:val="28"/>
          <w:szCs w:val="28"/>
          <w:lang w:eastAsia="ru-RU"/>
        </w:rPr>
      </w:pPr>
      <w:r w:rsidRPr="00F86D1C">
        <w:rPr>
          <w:rFonts w:eastAsia="Times New Roman"/>
          <w:sz w:val="28"/>
          <w:szCs w:val="28"/>
          <w:lang w:eastAsia="ru-RU"/>
        </w:rPr>
        <w:t>1. Цель стратегии</w:t>
      </w:r>
    </w:p>
    <w:p w:rsidR="00F86D1C" w:rsidRPr="00F86D1C" w:rsidRDefault="00F86D1C" w:rsidP="00F86D1C">
      <w:pPr>
        <w:widowControl w:val="0"/>
        <w:autoSpaceDE w:val="0"/>
        <w:autoSpaceDN w:val="0"/>
        <w:spacing w:after="0"/>
        <w:jc w:val="both"/>
        <w:outlineLvl w:val="1"/>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trike/>
          <w:sz w:val="28"/>
          <w:szCs w:val="28"/>
          <w:lang w:eastAsia="ru-RU"/>
        </w:rPr>
      </w:pPr>
      <w:r w:rsidRPr="00F86D1C">
        <w:rPr>
          <w:rFonts w:eastAsia="Times New Roman"/>
          <w:sz w:val="28"/>
          <w:szCs w:val="28"/>
          <w:lang w:eastAsia="ru-RU"/>
        </w:rPr>
        <w:t>Целью Стратегии является обеспечение устойчивого развития отрасли охотничьего хозяйства посредством увеличения численности охотничьих ресурсов при сохранении устойчивости экологических систем, для обеспечения потребностей граждан.</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Достижение поставленной цели возможно в результате формирования </w:t>
      </w:r>
      <w:r w:rsidRPr="00F86D1C">
        <w:rPr>
          <w:rFonts w:eastAsia="Times New Roman"/>
          <w:sz w:val="28"/>
          <w:szCs w:val="28"/>
          <w:lang w:eastAsia="ru-RU"/>
        </w:rPr>
        <w:lastRenderedPageBreak/>
        <w:t>правовых, социально-экономических и культурных условий, обеспечивающих:</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 экономической сфере – развитие предпринимательской деятельности в сфере охотничьего хозяйства, а также создание эффективных механизмов государственного управления и государственной поддержки интенсивных форм ведения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 социальной сфере – удовлетворение потребностей населения в реализации права на пользование природными ресурсами и благоприятную окружающую среду;</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 экологической сфере – обеспечение и поддержание видового разнообразия охотничьих ресурсов в экологических системах (в том числе расширения списка видов охотничьих ресурсов путем включения в него объектов животного мира, естественно расселяющихся на территории нашей страны) наряду с увеличением численности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 информационной сфере – обеспечение и развитие цифровизации и информатизации охотничьего хозяйства (в том числе путем осуществления информационно-просветительской и выставочной деятельности).</w:t>
      </w:r>
    </w:p>
    <w:p w:rsidR="00F86D1C" w:rsidRPr="00F86D1C" w:rsidRDefault="00F86D1C" w:rsidP="00F86D1C">
      <w:pPr>
        <w:widowControl w:val="0"/>
        <w:autoSpaceDE w:val="0"/>
        <w:autoSpaceDN w:val="0"/>
        <w:spacing w:after="0"/>
        <w:jc w:val="both"/>
        <w:outlineLvl w:val="1"/>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sz w:val="28"/>
          <w:szCs w:val="28"/>
          <w:lang w:eastAsia="ru-RU"/>
        </w:rPr>
      </w:pPr>
      <w:r w:rsidRPr="00F86D1C">
        <w:rPr>
          <w:rFonts w:eastAsia="Times New Roman"/>
          <w:sz w:val="28"/>
          <w:szCs w:val="28"/>
          <w:lang w:eastAsia="ru-RU"/>
        </w:rPr>
        <w:t>2. Задачи Стратегии</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Достижение цели Стратегии и реализация основных направлений государственной политики в сфере охотничьего хозяйства обеспечиваются решением следующих задач:</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увеличение численности охотничьих ресурсов, поддержание видового и генетического разнообразия животного мира на территории Российской Федерации, а также снижение его нелегальной добычи;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повышение информационной, профессиональной, кадровой обеспеченности органов государственной власти Российской Федерации и органов государственной власти субъектов Российской Федерации при принятии решений в сфере охотничьего хозяйства и реализации принципов Стратегии;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повышение инвестиционной привлекательности и обеспечение заинтересованности осуществляющих деятельность в сфере охотничьего хозяйства юридических лиц, индивидуальных предпринимателей, а также охотников в расширенном воспроизводстве и долгосрочном устойчивом использовании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сохранение и развитие традиционных способов охоты, а также создание условий для обеспечения трофейной охоты и трофейного дела, развития охотничьего туризма и охотничьего собаководства;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организация и развитие информационно-просветительской и выставочной деятельности о роли охотничьего хозяйства в сохранении и приумножении биологического разнообразия, а также как части национальной культуры народов Российской Федерации.</w:t>
      </w:r>
    </w:p>
    <w:p w:rsidR="00F86D1C" w:rsidRPr="00F86D1C" w:rsidRDefault="00F86D1C" w:rsidP="00F86D1C">
      <w:pPr>
        <w:widowControl w:val="0"/>
        <w:autoSpaceDE w:val="0"/>
        <w:autoSpaceDN w:val="0"/>
        <w:spacing w:after="0"/>
        <w:jc w:val="center"/>
        <w:outlineLvl w:val="1"/>
        <w:rPr>
          <w:rFonts w:eastAsia="Times New Roman"/>
          <w:sz w:val="28"/>
          <w:szCs w:val="28"/>
          <w:lang w:eastAsia="ru-RU"/>
        </w:rPr>
      </w:pPr>
      <w:r w:rsidRPr="00F86D1C">
        <w:rPr>
          <w:rFonts w:eastAsia="Times New Roman"/>
          <w:sz w:val="28"/>
          <w:szCs w:val="28"/>
          <w:lang w:eastAsia="ru-RU"/>
        </w:rPr>
        <w:lastRenderedPageBreak/>
        <w:t>3. Целевые показатели Стратегии</w:t>
      </w:r>
    </w:p>
    <w:p w:rsidR="00F86D1C" w:rsidRPr="00F86D1C" w:rsidRDefault="00F86D1C" w:rsidP="00F86D1C">
      <w:pPr>
        <w:widowControl w:val="0"/>
        <w:autoSpaceDE w:val="0"/>
        <w:autoSpaceDN w:val="0"/>
        <w:spacing w:after="0"/>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Целевые показатели реализации Стратегии сформированы по двум сценариям развития охотничьего хозяйства: консервативный и базовый.</w:t>
      </w:r>
    </w:p>
    <w:p w:rsidR="00F86D1C" w:rsidRPr="00F86D1C" w:rsidRDefault="00F86D1C" w:rsidP="00F86D1C">
      <w:pPr>
        <w:widowControl w:val="0"/>
        <w:autoSpaceDE w:val="0"/>
        <w:autoSpaceDN w:val="0"/>
        <w:spacing w:after="0"/>
        <w:ind w:firstLine="567"/>
        <w:jc w:val="both"/>
        <w:rPr>
          <w:rFonts w:eastAsia="Times New Roman"/>
          <w:sz w:val="28"/>
          <w:szCs w:val="28"/>
          <w:shd w:val="clear" w:color="auto" w:fill="FFFFFF"/>
          <w:lang w:eastAsia="ru-RU"/>
        </w:rPr>
      </w:pPr>
      <w:r w:rsidRPr="00F86D1C">
        <w:rPr>
          <w:rFonts w:eastAsia="Times New Roman"/>
          <w:sz w:val="28"/>
          <w:szCs w:val="28"/>
          <w:lang w:eastAsia="ru-RU"/>
        </w:rPr>
        <w:t xml:space="preserve">Консервативный сценарий предполагает экстенсивное развитие охотничьей отрасли и будет основываться на сохранении текущих показателей, </w:t>
      </w:r>
      <w:r w:rsidRPr="00F86D1C">
        <w:rPr>
          <w:rFonts w:eastAsia="Times New Roman"/>
          <w:sz w:val="28"/>
          <w:szCs w:val="28"/>
          <w:shd w:val="clear" w:color="auto" w:fill="FFFFFF"/>
          <w:lang w:eastAsia="ru-RU"/>
        </w:rPr>
        <w:t>инфраструктуры и системы управления. Консервативный сценарий предполагает отсутствие или частичную реализацию мероприятий, направленных на решение задач установленных для достижения целей Стратегии.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Базовый сценарий </w:t>
      </w:r>
      <w:r w:rsidRPr="00F86D1C">
        <w:rPr>
          <w:rFonts w:eastAsia="Times New Roman"/>
          <w:sz w:val="28"/>
          <w:szCs w:val="28"/>
          <w:shd w:val="clear" w:color="auto" w:fill="FFFFFF"/>
          <w:lang w:eastAsia="ru-RU"/>
        </w:rPr>
        <w:t>предполагает интенсивное развитие охотничьей отрасли и будет основываться на достижении целевых показателей, развитии инфраструктуры и системы управления. Базовый сценарий предполагает реализацию всех мероприятий, направленных на решение задач, установленных для достижения цели Стратегии.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В Стратегии за основу берется базовый сценарий.</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Целевыми показателями реализации Стратегии являются: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увеличение численности основных видов охотничьих животных (дикий северный олень, лось, косули, благородный олень, пятнистый олень, лань, снежный баран, туры, сибирский козерог);</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сокращение численности отдельных видов охотничьих ресурсов (медведь, волк, шакал, лисица</w:t>
      </w:r>
      <w:r w:rsidR="00E15FA8">
        <w:rPr>
          <w:rFonts w:eastAsia="Times New Roman"/>
          <w:sz w:val="28"/>
          <w:szCs w:val="28"/>
          <w:lang w:eastAsia="ru-RU"/>
        </w:rPr>
        <w:t>, енотовидная собака</w:t>
      </w:r>
      <w:r w:rsidRPr="00F86D1C">
        <w:rPr>
          <w:rFonts w:eastAsia="Times New Roman"/>
          <w:sz w:val="28"/>
          <w:szCs w:val="28"/>
          <w:lang w:eastAsia="ru-RU"/>
        </w:rPr>
        <w:t>);</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увеличение числа работников, занятых в сфере охотничьего хозяйства, имеющих профильное образование;</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увеличение количества юридических лиц и индивидуальных предпринимателей, осуществляющих виды деятельности в сфере охотничьего хозяйства, заключивших охотхозяйственные соглашения;</w:t>
      </w:r>
    </w:p>
    <w:p w:rsidR="00F86D1C" w:rsidRPr="00F86D1C" w:rsidRDefault="00F86D1C" w:rsidP="00F86D1C">
      <w:pPr>
        <w:widowControl w:val="0"/>
        <w:autoSpaceDE w:val="0"/>
        <w:autoSpaceDN w:val="0"/>
        <w:spacing w:after="0"/>
        <w:ind w:firstLine="567"/>
        <w:jc w:val="both"/>
        <w:rPr>
          <w:rFonts w:eastAsia="Times New Roman"/>
          <w:b/>
          <w:sz w:val="28"/>
          <w:szCs w:val="28"/>
          <w:lang w:eastAsia="ru-RU"/>
        </w:rPr>
      </w:pPr>
      <w:r w:rsidRPr="00F86D1C">
        <w:rPr>
          <w:rFonts w:eastAsia="Times New Roman"/>
          <w:sz w:val="28"/>
          <w:szCs w:val="28"/>
          <w:lang w:eastAsia="ru-RU"/>
        </w:rPr>
        <w:t>- увеличение количества объектов охотничьей инфраструктуры (вольер, питомник диких животных для содержания и разведения охотничьих ресурсов в полувольных условиях и искусственно созданной среде обитания, в целях охоты).</w:t>
      </w:r>
    </w:p>
    <w:p w:rsidR="00F86D1C" w:rsidRPr="00F86D1C" w:rsidRDefault="00F86D1C" w:rsidP="00F86D1C">
      <w:pPr>
        <w:autoSpaceDE w:val="0"/>
        <w:autoSpaceDN w:val="0"/>
        <w:adjustRightInd w:val="0"/>
        <w:spacing w:after="0"/>
        <w:ind w:firstLine="567"/>
        <w:jc w:val="both"/>
        <w:rPr>
          <w:sz w:val="28"/>
          <w:szCs w:val="28"/>
          <w:lang w:eastAsia="ru-RU"/>
        </w:rPr>
      </w:pPr>
      <w:r w:rsidRPr="00F86D1C">
        <w:rPr>
          <w:sz w:val="28"/>
          <w:szCs w:val="28"/>
          <w:lang w:eastAsia="ru-RU"/>
        </w:rPr>
        <w:t xml:space="preserve">Целевые показатели развития охотничьего хозяйства в консервативном, базовом варианте приведены в Приложении </w:t>
      </w:r>
      <w:r w:rsidR="002B1E04">
        <w:rPr>
          <w:sz w:val="28"/>
          <w:szCs w:val="28"/>
          <w:lang w:eastAsia="ru-RU"/>
        </w:rPr>
        <w:t xml:space="preserve">№1 </w:t>
      </w:r>
      <w:r w:rsidRPr="00F86D1C">
        <w:rPr>
          <w:sz w:val="28"/>
          <w:szCs w:val="28"/>
          <w:lang w:eastAsia="ru-RU"/>
        </w:rPr>
        <w:t>к Стратегии.</w:t>
      </w:r>
    </w:p>
    <w:p w:rsidR="00F86D1C" w:rsidRPr="00F86D1C" w:rsidRDefault="00F86D1C" w:rsidP="00F86D1C">
      <w:pPr>
        <w:autoSpaceDE w:val="0"/>
        <w:autoSpaceDN w:val="0"/>
        <w:adjustRightInd w:val="0"/>
        <w:spacing w:after="0"/>
        <w:jc w:val="both"/>
        <w:rPr>
          <w:sz w:val="16"/>
          <w:szCs w:val="16"/>
          <w:lang w:eastAsia="ru-RU"/>
        </w:rPr>
      </w:pPr>
    </w:p>
    <w:p w:rsidR="00F86D1C" w:rsidRPr="00F86D1C" w:rsidRDefault="00F86D1C" w:rsidP="00F86D1C">
      <w:pPr>
        <w:autoSpaceDE w:val="0"/>
        <w:autoSpaceDN w:val="0"/>
        <w:adjustRightInd w:val="0"/>
        <w:spacing w:after="0"/>
        <w:jc w:val="center"/>
        <w:rPr>
          <w:b/>
          <w:sz w:val="28"/>
          <w:szCs w:val="28"/>
          <w:lang w:eastAsia="ru-RU"/>
        </w:rPr>
      </w:pPr>
      <w:r w:rsidRPr="00F86D1C">
        <w:rPr>
          <w:b/>
          <w:sz w:val="28"/>
          <w:szCs w:val="28"/>
          <w:lang w:val="en-US" w:eastAsia="ru-RU"/>
        </w:rPr>
        <w:t>V</w:t>
      </w:r>
      <w:r w:rsidRPr="00F86D1C">
        <w:rPr>
          <w:b/>
          <w:sz w:val="28"/>
          <w:szCs w:val="28"/>
          <w:lang w:eastAsia="ru-RU"/>
        </w:rPr>
        <w:t>. Риски, влияющие на реализацию Стратегии</w:t>
      </w:r>
    </w:p>
    <w:p w:rsidR="00F86D1C" w:rsidRPr="00F86D1C" w:rsidRDefault="00F86D1C" w:rsidP="00F86D1C">
      <w:pPr>
        <w:autoSpaceDE w:val="0"/>
        <w:autoSpaceDN w:val="0"/>
        <w:adjustRightInd w:val="0"/>
        <w:spacing w:after="0"/>
        <w:rPr>
          <w:sz w:val="16"/>
          <w:szCs w:val="16"/>
          <w:lang w:eastAsia="ru-RU"/>
        </w:rPr>
      </w:pPr>
    </w:p>
    <w:p w:rsidR="00F86D1C" w:rsidRPr="00F86D1C" w:rsidRDefault="00F86D1C" w:rsidP="00F86D1C">
      <w:pPr>
        <w:spacing w:after="0"/>
        <w:ind w:firstLine="567"/>
        <w:jc w:val="both"/>
        <w:rPr>
          <w:sz w:val="28"/>
          <w:szCs w:val="28"/>
          <w:lang w:eastAsia="ru-RU"/>
        </w:rPr>
      </w:pPr>
      <w:r w:rsidRPr="00F86D1C">
        <w:rPr>
          <w:sz w:val="28"/>
          <w:szCs w:val="28"/>
          <w:lang w:eastAsia="ru-RU"/>
        </w:rPr>
        <w:t>Реализация Стратегии сопряжена со следующими рисками, которые могут препятствовать достижению запланированных результатов:</w:t>
      </w:r>
    </w:p>
    <w:p w:rsidR="00F86D1C" w:rsidRPr="00F86D1C" w:rsidRDefault="00F86D1C" w:rsidP="00F86D1C">
      <w:pPr>
        <w:spacing w:after="0"/>
        <w:ind w:firstLine="567"/>
        <w:jc w:val="both"/>
        <w:rPr>
          <w:sz w:val="28"/>
          <w:szCs w:val="28"/>
          <w:lang w:eastAsia="ru-RU"/>
        </w:rPr>
      </w:pPr>
      <w:r w:rsidRPr="00F86D1C">
        <w:rPr>
          <w:sz w:val="28"/>
          <w:szCs w:val="28"/>
          <w:lang w:eastAsia="ru-RU"/>
        </w:rPr>
        <w:t>- основные риски;</w:t>
      </w:r>
    </w:p>
    <w:p w:rsidR="00F86D1C" w:rsidRPr="00F86D1C" w:rsidRDefault="00F86D1C" w:rsidP="00F86D1C">
      <w:pPr>
        <w:spacing w:after="0"/>
        <w:ind w:firstLine="567"/>
        <w:jc w:val="both"/>
        <w:rPr>
          <w:sz w:val="28"/>
          <w:szCs w:val="28"/>
          <w:lang w:eastAsia="ru-RU"/>
        </w:rPr>
      </w:pPr>
      <w:r w:rsidRPr="00F86D1C">
        <w:rPr>
          <w:sz w:val="28"/>
          <w:szCs w:val="28"/>
          <w:lang w:eastAsia="ru-RU"/>
        </w:rPr>
        <w:t>- риски нормативно-правового характера;</w:t>
      </w:r>
    </w:p>
    <w:p w:rsidR="00F86D1C" w:rsidRPr="00F86D1C" w:rsidRDefault="00F86D1C" w:rsidP="00F86D1C">
      <w:pPr>
        <w:spacing w:after="0"/>
        <w:ind w:firstLine="567"/>
        <w:jc w:val="both"/>
        <w:rPr>
          <w:sz w:val="28"/>
          <w:szCs w:val="28"/>
          <w:lang w:eastAsia="ru-RU"/>
        </w:rPr>
      </w:pPr>
      <w:r w:rsidRPr="00F86D1C">
        <w:rPr>
          <w:sz w:val="28"/>
          <w:szCs w:val="28"/>
          <w:lang w:eastAsia="ru-RU"/>
        </w:rPr>
        <w:t>- риски нехватки охотничьих ресурсов;</w:t>
      </w:r>
    </w:p>
    <w:p w:rsidR="00F86D1C" w:rsidRPr="00F86D1C" w:rsidRDefault="00F86D1C" w:rsidP="00F86D1C">
      <w:pPr>
        <w:spacing w:after="0"/>
        <w:ind w:firstLine="567"/>
        <w:jc w:val="both"/>
        <w:rPr>
          <w:sz w:val="28"/>
          <w:szCs w:val="28"/>
          <w:lang w:eastAsia="ru-RU"/>
        </w:rPr>
      </w:pPr>
      <w:r w:rsidRPr="00F86D1C">
        <w:rPr>
          <w:sz w:val="28"/>
          <w:szCs w:val="28"/>
          <w:lang w:eastAsia="ru-RU"/>
        </w:rPr>
        <w:t>- экологические риски.</w:t>
      </w:r>
    </w:p>
    <w:p w:rsidR="00F86D1C" w:rsidRPr="00F86D1C" w:rsidRDefault="00F86D1C" w:rsidP="00F86D1C">
      <w:pPr>
        <w:widowControl w:val="0"/>
        <w:autoSpaceDE w:val="0"/>
        <w:autoSpaceDN w:val="0"/>
        <w:adjustRightInd w:val="0"/>
        <w:spacing w:after="0"/>
        <w:jc w:val="center"/>
        <w:outlineLvl w:val="0"/>
        <w:rPr>
          <w:rFonts w:eastAsia="Times New Roman"/>
          <w:bCs/>
          <w:sz w:val="28"/>
          <w:szCs w:val="28"/>
          <w:lang w:eastAsia="ru-RU"/>
        </w:rPr>
      </w:pPr>
      <w:bookmarkStart w:id="2" w:name="sub_1701"/>
      <w:r w:rsidRPr="00F86D1C">
        <w:rPr>
          <w:rFonts w:eastAsia="Times New Roman"/>
          <w:sz w:val="28"/>
          <w:szCs w:val="28"/>
          <w:lang w:eastAsia="ru-RU"/>
        </w:rPr>
        <w:lastRenderedPageBreak/>
        <w:t>1.</w:t>
      </w:r>
      <w:r w:rsidRPr="00F86D1C">
        <w:rPr>
          <w:rFonts w:eastAsia="Times New Roman"/>
          <w:bCs/>
          <w:sz w:val="28"/>
          <w:szCs w:val="28"/>
          <w:lang w:eastAsia="ru-RU"/>
        </w:rPr>
        <w:t> Основные риски</w:t>
      </w:r>
    </w:p>
    <w:p w:rsidR="00F86D1C" w:rsidRPr="00F86D1C" w:rsidRDefault="00F86D1C" w:rsidP="00F86D1C">
      <w:pPr>
        <w:spacing w:after="0"/>
        <w:rPr>
          <w:sz w:val="16"/>
          <w:szCs w:val="16"/>
          <w:lang w:eastAsia="ru-RU"/>
        </w:rPr>
      </w:pPr>
    </w:p>
    <w:bookmarkEnd w:id="2"/>
    <w:p w:rsidR="00F86D1C" w:rsidRPr="00F86D1C" w:rsidRDefault="00F86D1C" w:rsidP="00F86D1C">
      <w:pPr>
        <w:spacing w:after="0"/>
        <w:ind w:firstLine="567"/>
        <w:jc w:val="both"/>
        <w:rPr>
          <w:sz w:val="28"/>
          <w:szCs w:val="28"/>
          <w:lang w:eastAsia="ru-RU"/>
        </w:rPr>
      </w:pPr>
      <w:r w:rsidRPr="00F86D1C">
        <w:rPr>
          <w:sz w:val="28"/>
          <w:szCs w:val="28"/>
          <w:lang w:eastAsia="ru-RU"/>
        </w:rPr>
        <w:t>Нынешняя ситуация в охотничьем хозяйстве характеризуется следующими основными рисками, влияющими на реализацию Стратегии:</w:t>
      </w:r>
    </w:p>
    <w:p w:rsidR="00F86D1C" w:rsidRPr="00F86D1C" w:rsidRDefault="00F86D1C" w:rsidP="00F86D1C">
      <w:pPr>
        <w:spacing w:after="0"/>
        <w:ind w:firstLine="567"/>
        <w:jc w:val="both"/>
        <w:rPr>
          <w:sz w:val="28"/>
          <w:szCs w:val="28"/>
          <w:lang w:eastAsia="ru-RU"/>
        </w:rPr>
      </w:pPr>
      <w:r w:rsidRPr="00F86D1C">
        <w:rPr>
          <w:sz w:val="28"/>
          <w:szCs w:val="28"/>
          <w:lang w:eastAsia="ru-RU"/>
        </w:rPr>
        <w:t>- браконьерство;</w:t>
      </w:r>
    </w:p>
    <w:p w:rsidR="00F86D1C" w:rsidRPr="00F86D1C" w:rsidRDefault="00F86D1C" w:rsidP="00F86D1C">
      <w:pPr>
        <w:spacing w:after="0"/>
        <w:ind w:firstLine="567"/>
        <w:jc w:val="both"/>
        <w:rPr>
          <w:sz w:val="28"/>
          <w:szCs w:val="28"/>
          <w:lang w:eastAsia="ru-RU"/>
        </w:rPr>
      </w:pPr>
      <w:r w:rsidRPr="00F86D1C">
        <w:rPr>
          <w:sz w:val="28"/>
          <w:szCs w:val="28"/>
          <w:lang w:eastAsia="ru-RU"/>
        </w:rPr>
        <w:t>- высокая численность крупных хищных животных;</w:t>
      </w:r>
    </w:p>
    <w:p w:rsidR="00F86D1C" w:rsidRPr="00F86D1C" w:rsidRDefault="00F86D1C" w:rsidP="00F86D1C">
      <w:pPr>
        <w:spacing w:after="0"/>
        <w:ind w:firstLine="567"/>
        <w:jc w:val="both"/>
        <w:rPr>
          <w:sz w:val="28"/>
          <w:szCs w:val="28"/>
          <w:lang w:eastAsia="ru-RU"/>
        </w:rPr>
      </w:pPr>
      <w:r w:rsidRPr="00F86D1C">
        <w:rPr>
          <w:sz w:val="28"/>
          <w:szCs w:val="28"/>
          <w:lang w:eastAsia="ru-RU"/>
        </w:rPr>
        <w:t>- недостаточное нормативное правовое регулирование отдельных правоотношений в сфере охотничьего хозяйства;</w:t>
      </w:r>
    </w:p>
    <w:p w:rsidR="00F86D1C" w:rsidRPr="00F86D1C" w:rsidRDefault="00F86D1C" w:rsidP="00F86D1C">
      <w:pPr>
        <w:spacing w:after="0"/>
        <w:ind w:firstLine="567"/>
        <w:jc w:val="both"/>
        <w:rPr>
          <w:sz w:val="28"/>
          <w:szCs w:val="28"/>
          <w:lang w:eastAsia="ru-RU"/>
        </w:rPr>
      </w:pPr>
      <w:r w:rsidRPr="00F86D1C">
        <w:rPr>
          <w:sz w:val="28"/>
          <w:szCs w:val="28"/>
          <w:lang w:eastAsia="ru-RU"/>
        </w:rPr>
        <w:t>- сокращение численности отдельных видов (популяций) охотничьих ресурсов;</w:t>
      </w:r>
    </w:p>
    <w:p w:rsidR="00F86D1C" w:rsidRPr="00F86D1C" w:rsidRDefault="00F86D1C" w:rsidP="00F86D1C">
      <w:pPr>
        <w:spacing w:after="0"/>
        <w:ind w:firstLine="567"/>
        <w:jc w:val="both"/>
        <w:rPr>
          <w:sz w:val="28"/>
          <w:szCs w:val="28"/>
          <w:lang w:eastAsia="ru-RU"/>
        </w:rPr>
      </w:pPr>
      <w:r w:rsidRPr="00F86D1C">
        <w:rPr>
          <w:sz w:val="28"/>
          <w:szCs w:val="28"/>
          <w:lang w:eastAsia="ru-RU"/>
        </w:rPr>
        <w:t>- влияние антропогенных факторов (трансформация среды обитания охотничьих ресурсов и охотничьих угодий под воздействием хозяйственной деятельности человека, загрязнение окружающей среды в районах нефте - и газодобычи, разработка рудных полезных ископаемых, интенсификация сельского хозяйства и другие);</w:t>
      </w:r>
    </w:p>
    <w:p w:rsidR="00F86D1C" w:rsidRPr="00F86D1C" w:rsidRDefault="00F86D1C" w:rsidP="00F86D1C">
      <w:pPr>
        <w:spacing w:after="0"/>
        <w:ind w:firstLine="567"/>
        <w:jc w:val="both"/>
        <w:rPr>
          <w:sz w:val="28"/>
          <w:szCs w:val="28"/>
          <w:lang w:eastAsia="ru-RU"/>
        </w:rPr>
      </w:pPr>
      <w:r w:rsidRPr="00F86D1C">
        <w:rPr>
          <w:sz w:val="28"/>
          <w:szCs w:val="28"/>
          <w:lang w:eastAsia="ru-RU"/>
        </w:rPr>
        <w:t>- нехватка квалифицированных кадров для обеспечения ведения высокопродуктивного охотничьего хозяйства.</w:t>
      </w:r>
    </w:p>
    <w:p w:rsidR="00F86D1C" w:rsidRPr="00F86D1C" w:rsidRDefault="00F86D1C" w:rsidP="00F86D1C">
      <w:pPr>
        <w:spacing w:after="0"/>
        <w:jc w:val="both"/>
        <w:rPr>
          <w:sz w:val="16"/>
          <w:szCs w:val="16"/>
          <w:lang w:eastAsia="ru-RU"/>
        </w:rPr>
      </w:pPr>
    </w:p>
    <w:p w:rsidR="00F86D1C" w:rsidRPr="00F86D1C" w:rsidRDefault="00F86D1C" w:rsidP="00F86D1C">
      <w:pPr>
        <w:widowControl w:val="0"/>
        <w:autoSpaceDE w:val="0"/>
        <w:autoSpaceDN w:val="0"/>
        <w:adjustRightInd w:val="0"/>
        <w:spacing w:after="0"/>
        <w:jc w:val="center"/>
        <w:outlineLvl w:val="0"/>
        <w:rPr>
          <w:rFonts w:eastAsia="Times New Roman"/>
          <w:bCs/>
          <w:sz w:val="28"/>
          <w:szCs w:val="28"/>
          <w:lang w:eastAsia="ru-RU"/>
        </w:rPr>
      </w:pPr>
      <w:bookmarkStart w:id="3" w:name="sub_1704"/>
      <w:r w:rsidRPr="00F86D1C">
        <w:rPr>
          <w:rFonts w:eastAsia="Times New Roman"/>
          <w:bCs/>
          <w:sz w:val="28"/>
          <w:szCs w:val="28"/>
          <w:lang w:eastAsia="ru-RU"/>
        </w:rPr>
        <w:t>2. Риски нормативно - правового характера</w:t>
      </w:r>
    </w:p>
    <w:p w:rsidR="00F86D1C" w:rsidRPr="00F86D1C" w:rsidRDefault="00F86D1C" w:rsidP="00F86D1C">
      <w:pPr>
        <w:spacing w:after="0"/>
        <w:rPr>
          <w:sz w:val="16"/>
          <w:szCs w:val="16"/>
          <w:lang w:eastAsia="ru-RU"/>
        </w:rPr>
      </w:pPr>
    </w:p>
    <w:bookmarkEnd w:id="3"/>
    <w:p w:rsidR="00F86D1C" w:rsidRPr="00F86D1C" w:rsidRDefault="00F86D1C" w:rsidP="00F86D1C">
      <w:pPr>
        <w:spacing w:after="0"/>
        <w:ind w:firstLine="567"/>
        <w:jc w:val="both"/>
        <w:rPr>
          <w:sz w:val="28"/>
          <w:szCs w:val="28"/>
          <w:lang w:eastAsia="ru-RU"/>
        </w:rPr>
      </w:pPr>
      <w:r w:rsidRPr="00F86D1C">
        <w:rPr>
          <w:sz w:val="28"/>
          <w:szCs w:val="28"/>
          <w:lang w:eastAsia="ru-RU"/>
        </w:rPr>
        <w:t>Реализация Стратегии предполагает внесение изменений в нормативные  правовые акты, регулирующие деятельность охотничьего хозяйства и системы государственного управления. Отсутствие указанных изменений может значительно замедлить развитие отрасли охотничьего хозяйства, снизить её инвестиционную привлекательность и существующую рентабельность.</w:t>
      </w:r>
    </w:p>
    <w:p w:rsidR="00F86D1C" w:rsidRPr="00F86D1C" w:rsidRDefault="00F86D1C" w:rsidP="00F86D1C">
      <w:pPr>
        <w:spacing w:after="0"/>
        <w:ind w:firstLine="567"/>
        <w:jc w:val="both"/>
        <w:rPr>
          <w:sz w:val="28"/>
          <w:szCs w:val="28"/>
          <w:lang w:eastAsia="ru-RU"/>
        </w:rPr>
      </w:pPr>
      <w:r w:rsidRPr="00F86D1C">
        <w:rPr>
          <w:sz w:val="28"/>
          <w:szCs w:val="28"/>
          <w:lang w:eastAsia="ru-RU"/>
        </w:rPr>
        <w:t>На состояние охотничьего хозяйства могут оказать негативное воздействие:</w:t>
      </w:r>
    </w:p>
    <w:p w:rsidR="00F86D1C" w:rsidRPr="00F86D1C" w:rsidRDefault="00F86D1C" w:rsidP="00F86D1C">
      <w:pPr>
        <w:spacing w:after="0"/>
        <w:ind w:firstLine="567"/>
        <w:jc w:val="both"/>
        <w:rPr>
          <w:sz w:val="28"/>
          <w:szCs w:val="28"/>
          <w:lang w:eastAsia="ru-RU"/>
        </w:rPr>
      </w:pPr>
      <w:r w:rsidRPr="00F86D1C">
        <w:rPr>
          <w:sz w:val="28"/>
          <w:szCs w:val="28"/>
          <w:lang w:eastAsia="ru-RU"/>
        </w:rPr>
        <w:t>- снижение либо исключение обязательных требований к экологическим показателям и к производственным процессам хозяйственной деятельности;</w:t>
      </w:r>
    </w:p>
    <w:p w:rsidR="00F86D1C" w:rsidRPr="00F86D1C" w:rsidRDefault="00F86D1C" w:rsidP="00F86D1C">
      <w:pPr>
        <w:spacing w:after="0"/>
        <w:ind w:firstLine="567"/>
        <w:jc w:val="both"/>
        <w:rPr>
          <w:sz w:val="28"/>
          <w:szCs w:val="28"/>
          <w:lang w:eastAsia="ru-RU"/>
        </w:rPr>
      </w:pPr>
      <w:r w:rsidRPr="00F86D1C">
        <w:rPr>
          <w:sz w:val="28"/>
          <w:szCs w:val="28"/>
          <w:lang w:eastAsia="ru-RU"/>
        </w:rPr>
        <w:t>- отсутствие нормативного правового регулирования отдельных правоотношений</w:t>
      </w:r>
      <w:bookmarkStart w:id="4" w:name="sub_1706"/>
      <w:r w:rsidRPr="00F86D1C">
        <w:rPr>
          <w:sz w:val="28"/>
          <w:szCs w:val="28"/>
          <w:lang w:eastAsia="ru-RU"/>
        </w:rPr>
        <w:t xml:space="preserve"> в сфере охотничьего хозяйства.</w:t>
      </w:r>
    </w:p>
    <w:p w:rsidR="00F86D1C" w:rsidRPr="00F86D1C" w:rsidRDefault="00F86D1C" w:rsidP="00F86D1C">
      <w:pPr>
        <w:spacing w:after="0"/>
        <w:ind w:firstLine="567"/>
        <w:jc w:val="both"/>
        <w:rPr>
          <w:sz w:val="28"/>
          <w:szCs w:val="28"/>
          <w:lang w:eastAsia="ru-RU"/>
        </w:rPr>
      </w:pPr>
      <w:r w:rsidRPr="00F86D1C">
        <w:rPr>
          <w:sz w:val="28"/>
          <w:szCs w:val="28"/>
          <w:lang w:eastAsia="ru-RU"/>
        </w:rPr>
        <w:t>Отсутствие системы государственного управления охотничьим собаководством может привести к утере национальных пород и снижению общего уровня рабочих и экстерьерных качеств собак охотничьих пород. Вопросы трофейной охоты и трофейного дела, охотничьего туризма требуют нормативного правового регулирования в рамках реализации Стратегии.</w:t>
      </w:r>
    </w:p>
    <w:p w:rsidR="00F86D1C" w:rsidRPr="00F86D1C" w:rsidRDefault="00F86D1C" w:rsidP="00F86D1C">
      <w:pPr>
        <w:spacing w:after="0"/>
        <w:jc w:val="both"/>
        <w:rPr>
          <w:sz w:val="16"/>
          <w:szCs w:val="16"/>
          <w:lang w:eastAsia="ru-RU"/>
        </w:rPr>
      </w:pPr>
    </w:p>
    <w:p w:rsidR="00F86D1C" w:rsidRPr="00F86D1C" w:rsidRDefault="00F86D1C" w:rsidP="00F86D1C">
      <w:pPr>
        <w:widowControl w:val="0"/>
        <w:autoSpaceDE w:val="0"/>
        <w:autoSpaceDN w:val="0"/>
        <w:adjustRightInd w:val="0"/>
        <w:spacing w:after="0"/>
        <w:jc w:val="center"/>
        <w:outlineLvl w:val="0"/>
        <w:rPr>
          <w:rFonts w:eastAsia="Times New Roman"/>
          <w:bCs/>
          <w:sz w:val="28"/>
          <w:szCs w:val="28"/>
          <w:lang w:eastAsia="ru-RU"/>
        </w:rPr>
      </w:pPr>
      <w:r w:rsidRPr="00F86D1C">
        <w:rPr>
          <w:rFonts w:eastAsia="Times New Roman"/>
          <w:bCs/>
          <w:sz w:val="28"/>
          <w:szCs w:val="28"/>
          <w:lang w:eastAsia="ru-RU"/>
        </w:rPr>
        <w:t>3. Риски нехватки охотничьих ресурсов</w:t>
      </w:r>
    </w:p>
    <w:p w:rsidR="00F86D1C" w:rsidRPr="00F86D1C" w:rsidRDefault="00F86D1C" w:rsidP="00F86D1C">
      <w:pPr>
        <w:spacing w:after="0"/>
        <w:rPr>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Истощение запасов охотничьих ресурсов связано с:</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неверной оценкой их численности;</w:t>
      </w:r>
    </w:p>
    <w:p w:rsidR="00F86D1C" w:rsidRPr="00F86D1C" w:rsidRDefault="00F86D1C" w:rsidP="00F86D1C">
      <w:pPr>
        <w:widowControl w:val="0"/>
        <w:autoSpaceDE w:val="0"/>
        <w:autoSpaceDN w:val="0"/>
        <w:spacing w:after="0"/>
        <w:ind w:firstLine="567"/>
        <w:jc w:val="both"/>
        <w:rPr>
          <w:rFonts w:eastAsia="Times New Roman"/>
          <w:sz w:val="28"/>
          <w:szCs w:val="28"/>
          <w:shd w:val="clear" w:color="auto" w:fill="FFFFFF"/>
          <w:lang w:eastAsia="ru-RU"/>
        </w:rPr>
      </w:pPr>
      <w:r w:rsidRPr="00F86D1C">
        <w:rPr>
          <w:rFonts w:eastAsia="Times New Roman"/>
          <w:sz w:val="28"/>
          <w:szCs w:val="28"/>
          <w:shd w:val="clear" w:color="auto" w:fill="FFFFFF"/>
          <w:lang w:eastAsia="ru-RU"/>
        </w:rPr>
        <w:t>- бесконтрольным (браконьерским) использованием охотничьих ресурсов либо их сокращением вследствие природных катаклизмов</w:t>
      </w:r>
      <w:bookmarkStart w:id="5" w:name="sub_1708"/>
      <w:bookmarkEnd w:id="4"/>
      <w:r w:rsidRPr="00F86D1C">
        <w:rPr>
          <w:rFonts w:eastAsia="Times New Roman"/>
          <w:sz w:val="28"/>
          <w:szCs w:val="28"/>
          <w:shd w:val="clear" w:color="auto" w:fill="FFFFFF"/>
          <w:lang w:eastAsia="ru-RU"/>
        </w:rPr>
        <w:t>;</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lastRenderedPageBreak/>
        <w:t>- дефицитом квалифицированных кадров в сфере охотничьего хозяйства, имеющих профильное образование;</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отсутствием научных разработок, инновационных технологий, направленных на поддержку и развитие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shd w:val="clear" w:color="auto" w:fill="FFFFFF"/>
          <w:lang w:eastAsia="ru-RU"/>
        </w:rPr>
        <w:t>- недостатком финансирования и субсидирования мероприятий, направленных на развитие системы охотничьего хозяйства.</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spacing w:after="0"/>
        <w:jc w:val="center"/>
        <w:rPr>
          <w:sz w:val="28"/>
          <w:szCs w:val="28"/>
          <w:lang w:eastAsia="ru-RU"/>
        </w:rPr>
      </w:pPr>
      <w:r w:rsidRPr="00F86D1C">
        <w:rPr>
          <w:sz w:val="28"/>
          <w:szCs w:val="28"/>
          <w:lang w:eastAsia="ru-RU"/>
        </w:rPr>
        <w:t>4. Экологические риски</w:t>
      </w:r>
    </w:p>
    <w:p w:rsidR="00F86D1C" w:rsidRPr="00F86D1C" w:rsidRDefault="00F86D1C" w:rsidP="00F86D1C">
      <w:pPr>
        <w:spacing w:after="0"/>
        <w:rPr>
          <w:sz w:val="16"/>
          <w:szCs w:val="16"/>
          <w:lang w:eastAsia="ru-RU"/>
        </w:rPr>
      </w:pPr>
    </w:p>
    <w:bookmarkEnd w:id="5"/>
    <w:p w:rsidR="00F86D1C" w:rsidRPr="00F86D1C" w:rsidRDefault="00F86D1C" w:rsidP="00F86D1C">
      <w:pPr>
        <w:spacing w:after="0"/>
        <w:ind w:firstLine="567"/>
        <w:jc w:val="both"/>
        <w:rPr>
          <w:sz w:val="28"/>
          <w:szCs w:val="28"/>
          <w:lang w:eastAsia="ru-RU"/>
        </w:rPr>
      </w:pPr>
      <w:r w:rsidRPr="00F86D1C">
        <w:rPr>
          <w:sz w:val="28"/>
          <w:szCs w:val="28"/>
          <w:lang w:eastAsia="ru-RU"/>
        </w:rPr>
        <w:t>Экологические риски связаны с действием биотических, абиотических и антропогенных факторов. Риски, связанные с действием этих факторов могут привести к изменению экологической ситуации, а именно:</w:t>
      </w:r>
    </w:p>
    <w:p w:rsidR="00F86D1C" w:rsidRPr="00F86D1C" w:rsidRDefault="00F86D1C" w:rsidP="00F86D1C">
      <w:pPr>
        <w:spacing w:after="0"/>
        <w:ind w:firstLine="567"/>
        <w:jc w:val="both"/>
        <w:rPr>
          <w:sz w:val="28"/>
          <w:szCs w:val="28"/>
          <w:lang w:eastAsia="ru-RU"/>
        </w:rPr>
      </w:pPr>
      <w:r w:rsidRPr="00F86D1C">
        <w:rPr>
          <w:sz w:val="28"/>
          <w:szCs w:val="28"/>
          <w:lang w:eastAsia="ru-RU"/>
        </w:rPr>
        <w:t>- сокращению общей площади среды обитания охотничьих ресурсов;</w:t>
      </w:r>
    </w:p>
    <w:p w:rsidR="00F86D1C" w:rsidRPr="00F86D1C" w:rsidRDefault="00F86D1C" w:rsidP="00F86D1C">
      <w:pPr>
        <w:spacing w:after="0"/>
        <w:ind w:firstLine="567"/>
        <w:jc w:val="both"/>
        <w:rPr>
          <w:sz w:val="28"/>
          <w:szCs w:val="28"/>
          <w:lang w:eastAsia="ru-RU"/>
        </w:rPr>
      </w:pPr>
      <w:r w:rsidRPr="00F86D1C">
        <w:rPr>
          <w:sz w:val="28"/>
          <w:szCs w:val="28"/>
          <w:lang w:eastAsia="ru-RU"/>
        </w:rPr>
        <w:t>- увеличению количества случаев гибели охотничьих ресурсов от неправомерных действий сельхозпроизводителей в результате обработки полей гербицидами и иными ядохимикатами с нарушениями установленных правил и порядка их применения;</w:t>
      </w:r>
    </w:p>
    <w:p w:rsidR="00F86D1C" w:rsidRPr="00F86D1C" w:rsidRDefault="00F86D1C" w:rsidP="00F86D1C">
      <w:pPr>
        <w:spacing w:after="0"/>
        <w:ind w:firstLine="567"/>
        <w:jc w:val="both"/>
        <w:rPr>
          <w:sz w:val="28"/>
          <w:szCs w:val="28"/>
          <w:lang w:eastAsia="ru-RU"/>
        </w:rPr>
      </w:pPr>
      <w:r w:rsidRPr="00F86D1C">
        <w:rPr>
          <w:sz w:val="28"/>
          <w:szCs w:val="28"/>
          <w:lang w:eastAsia="ru-RU"/>
        </w:rPr>
        <w:t>- гибели охотничьих ресурсов в результате дорожно-транспортных происшествий, военных действий;</w:t>
      </w:r>
    </w:p>
    <w:p w:rsidR="00F86D1C" w:rsidRPr="00F86D1C" w:rsidRDefault="00F86D1C" w:rsidP="00F86D1C">
      <w:pPr>
        <w:spacing w:after="0"/>
        <w:ind w:firstLine="567"/>
        <w:jc w:val="both"/>
        <w:rPr>
          <w:sz w:val="28"/>
          <w:szCs w:val="28"/>
          <w:lang w:eastAsia="ru-RU"/>
        </w:rPr>
      </w:pPr>
      <w:r w:rsidRPr="00F86D1C">
        <w:rPr>
          <w:sz w:val="28"/>
          <w:szCs w:val="28"/>
          <w:lang w:eastAsia="ru-RU"/>
        </w:rPr>
        <w:t>- распространению заразных болезней животных (африканская чума свиней, класическая чума свиней, ящур, чума мелких жвачных, блютанг, высокопатогенный грипп птиц);</w:t>
      </w:r>
    </w:p>
    <w:p w:rsidR="00F86D1C" w:rsidRPr="00F86D1C" w:rsidRDefault="00F86D1C" w:rsidP="00F86D1C">
      <w:pPr>
        <w:spacing w:after="0"/>
        <w:ind w:firstLine="567"/>
        <w:jc w:val="both"/>
        <w:rPr>
          <w:sz w:val="28"/>
          <w:szCs w:val="28"/>
          <w:lang w:eastAsia="ru-RU"/>
        </w:rPr>
      </w:pPr>
      <w:r w:rsidRPr="00F86D1C">
        <w:rPr>
          <w:sz w:val="28"/>
          <w:szCs w:val="28"/>
          <w:lang w:eastAsia="ru-RU"/>
        </w:rPr>
        <w:t>- возникновению природных пожаров и иных чрезвычайных ситуаций.</w:t>
      </w:r>
    </w:p>
    <w:p w:rsidR="00F86D1C" w:rsidRPr="00F86D1C" w:rsidRDefault="00F86D1C" w:rsidP="00F86D1C">
      <w:pPr>
        <w:spacing w:after="0"/>
        <w:jc w:val="both"/>
        <w:rPr>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r w:rsidRPr="00F86D1C">
        <w:rPr>
          <w:rFonts w:eastAsia="Times New Roman"/>
          <w:b/>
          <w:sz w:val="28"/>
          <w:szCs w:val="28"/>
          <w:lang w:eastAsia="ru-RU"/>
        </w:rPr>
        <w:t>V</w:t>
      </w:r>
      <w:r w:rsidRPr="00F86D1C">
        <w:rPr>
          <w:rFonts w:eastAsia="Times New Roman"/>
          <w:b/>
          <w:sz w:val="28"/>
          <w:szCs w:val="28"/>
          <w:lang w:val="en-US" w:eastAsia="ru-RU"/>
        </w:rPr>
        <w:t>I</w:t>
      </w:r>
      <w:r w:rsidRPr="00F86D1C">
        <w:rPr>
          <w:rFonts w:eastAsia="Times New Roman"/>
          <w:b/>
          <w:sz w:val="28"/>
          <w:szCs w:val="28"/>
          <w:lang w:eastAsia="ru-RU"/>
        </w:rPr>
        <w:t>. Мероприятия по реализации задач Стратегии</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При решении задачи увеличения численности охотничьих ресурсов, поддержания видового и генетического разнообразия животного мира на территории Российской Федерации, а также создания условий прекращения нелегальной добычи охотничьих ресурсов предусматривается: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совершенствование условий предоставления в пользование охотничьих ресурсов, при которых основным критерием оценки осуществления деятельности юридических лиц и индивидуальных предпринимателей является состояние численности охотничьих ресурсов в охотничьих угодьях и освоение квот добычи в целях обеспечения устойчивого существования и устойчивого использования охотничьих ресурсов и среды их обитания;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совершенствование системы платежей в сфере охотничьего хозяйства за пользование охотничьими ресурсами и размера ставок сборов за виды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 совершенствование регулирования сроков охоты, допустимых для </w:t>
      </w:r>
      <w:r w:rsidRPr="00F86D1C">
        <w:rPr>
          <w:rFonts w:eastAsia="Times New Roman"/>
          <w:sz w:val="28"/>
          <w:szCs w:val="28"/>
          <w:lang w:eastAsia="ru-RU"/>
        </w:rPr>
        <w:lastRenderedPageBreak/>
        <w:t xml:space="preserve">использования орудий охоты и иных </w:t>
      </w:r>
      <w:r w:rsidR="004C4B43">
        <w:rPr>
          <w:rFonts w:eastAsia="Times New Roman"/>
          <w:sz w:val="28"/>
          <w:szCs w:val="28"/>
          <w:lang w:eastAsia="ru-RU"/>
        </w:rPr>
        <w:t xml:space="preserve">параметров </w:t>
      </w:r>
      <w:r w:rsidRPr="00F86D1C">
        <w:rPr>
          <w:rFonts w:eastAsia="Times New Roman"/>
          <w:sz w:val="28"/>
          <w:szCs w:val="28"/>
          <w:lang w:eastAsia="ru-RU"/>
        </w:rPr>
        <w:t>осуществления охоты, предусмотренных Правилами охоты, утверждаемых уполномоченным федеральным органом исполнительной власти;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совершенствование системы распределения разрешений на добычу копытных охотничьих ресурсов и медведей, с предоставлением преимущественного права на получение разрешения охотникам, участвующим в сохранении и воспроизводстве охотничьих ресурсов;</w:t>
      </w:r>
    </w:p>
    <w:p w:rsidR="00F86D1C" w:rsidRPr="00F86D1C" w:rsidRDefault="00F86D1C" w:rsidP="00F86D1C">
      <w:pPr>
        <w:widowControl w:val="0"/>
        <w:autoSpaceDE w:val="0"/>
        <w:autoSpaceDN w:val="0"/>
        <w:spacing w:after="0"/>
        <w:ind w:firstLine="567"/>
        <w:jc w:val="both"/>
        <w:rPr>
          <w:rFonts w:eastAsia="Times New Roman"/>
          <w:strike/>
          <w:sz w:val="28"/>
          <w:szCs w:val="28"/>
          <w:lang w:eastAsia="ru-RU"/>
        </w:rPr>
      </w:pPr>
      <w:r w:rsidRPr="00F86D1C">
        <w:rPr>
          <w:rFonts w:eastAsia="Times New Roman"/>
          <w:sz w:val="28"/>
          <w:szCs w:val="28"/>
          <w:lang w:eastAsia="ru-RU"/>
        </w:rPr>
        <w:t>- гармонизация нормативных правовых актов лесного и охотничьего законодательства;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регулирование численности отдельных видов охотничьих ресурсов (волк, шакал, лисица, при необходимости и других видов), направленное на поддержание устойчивости экологических систем (в том числе с учетом эпизоотической ситуации в местах их обитания);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расширенное воспроизводство охотничьих ресурсов посредством проведения комплекса биотехнических мероприятий, восстановления первичных ареалов отдельных видов охотничьих ресурсов, искусственного расселения, дичеразведения, а также посредством борьбы с болезнями диких животных;</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внедрение системы продаж продукции охоты, полученной от особо ценных в хозяйственном отношении видов охотничьих ресурсов (соболь, кабарга, иные), через аукционы;</w:t>
      </w:r>
    </w:p>
    <w:p w:rsidR="00F86D1C" w:rsidRPr="00F86D1C" w:rsidRDefault="00F86D1C" w:rsidP="00F86D1C">
      <w:pPr>
        <w:widowControl w:val="0"/>
        <w:autoSpaceDE w:val="0"/>
        <w:autoSpaceDN w:val="0"/>
        <w:spacing w:after="0"/>
        <w:ind w:firstLine="567"/>
        <w:jc w:val="both"/>
        <w:rPr>
          <w:rFonts w:eastAsia="Times New Roman"/>
          <w:bCs/>
          <w:sz w:val="28"/>
          <w:szCs w:val="28"/>
          <w:shd w:val="clear" w:color="auto" w:fill="FFFFFF"/>
          <w:lang w:eastAsia="ru-RU"/>
        </w:rPr>
      </w:pPr>
      <w:r w:rsidRPr="00F86D1C">
        <w:rPr>
          <w:rFonts w:eastAsia="Times New Roman"/>
          <w:sz w:val="28"/>
          <w:szCs w:val="28"/>
          <w:lang w:eastAsia="ru-RU"/>
        </w:rPr>
        <w:t xml:space="preserve">- совершенствование системы контроля за </w:t>
      </w:r>
      <w:r w:rsidRPr="00F86D1C">
        <w:rPr>
          <w:rFonts w:eastAsia="Times New Roman"/>
          <w:bCs/>
          <w:sz w:val="28"/>
          <w:szCs w:val="28"/>
          <w:shd w:val="clear" w:color="auto" w:fill="FFFFFF"/>
          <w:lang w:eastAsia="ru-RU"/>
        </w:rPr>
        <w:t xml:space="preserve">отдельными полномочиями Российской Федерации в области охоты и сохранения охотничьих ресурсов, переданными органам государственной власти субъектов Российской Федерации в соответствии с частью 1 статьи 33 </w:t>
      </w:r>
      <w:r w:rsidR="008E3216">
        <w:rPr>
          <w:rFonts w:eastAsia="Times New Roman"/>
          <w:bCs/>
          <w:sz w:val="28"/>
          <w:szCs w:val="28"/>
          <w:shd w:val="clear" w:color="auto" w:fill="FFFFFF"/>
          <w:lang w:eastAsia="ru-RU"/>
        </w:rPr>
        <w:t>З</w:t>
      </w:r>
      <w:r w:rsidRPr="00F86D1C">
        <w:rPr>
          <w:rFonts w:eastAsia="Times New Roman"/>
          <w:bCs/>
          <w:sz w:val="28"/>
          <w:szCs w:val="28"/>
          <w:shd w:val="clear" w:color="auto" w:fill="FFFFFF"/>
          <w:lang w:eastAsia="ru-RU"/>
        </w:rPr>
        <w:t>акона об охоте;</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bCs/>
          <w:sz w:val="28"/>
          <w:szCs w:val="28"/>
          <w:shd w:val="clear" w:color="auto" w:fill="FFFFFF"/>
          <w:lang w:eastAsia="ru-RU"/>
        </w:rPr>
        <w:t>- совершенствование системы контроля за соблюдением охотпользователем условий охотхозяйственного соглашения, в том числе в части осуществления учета численности и объемов добычи охотничьих ресурсов, с повышением ответственности вплоть до расторжения охотхозяйственного соглашения.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При решении задач по повышению информационной, научной и профессиональной кадровой обеспеченности органов государственной власти для принятия решений в сфере охотничьего хозяйства и реализации принципов Стратегии предусматривается: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определение прогнозной потребности в кадрах для реализации задач Стратегии</w:t>
      </w:r>
      <w:r w:rsidR="00725A16">
        <w:rPr>
          <w:rFonts w:eastAsia="Times New Roman"/>
          <w:sz w:val="28"/>
          <w:szCs w:val="28"/>
          <w:lang w:eastAsia="ru-RU"/>
        </w:rPr>
        <w:t xml:space="preserve"> (Приложение </w:t>
      </w:r>
      <w:r w:rsidR="00CF2B3F">
        <w:rPr>
          <w:rFonts w:eastAsia="Times New Roman"/>
          <w:sz w:val="28"/>
          <w:szCs w:val="28"/>
          <w:lang w:eastAsia="ru-RU"/>
        </w:rPr>
        <w:t xml:space="preserve">№ </w:t>
      </w:r>
      <w:r w:rsidR="00725A16">
        <w:rPr>
          <w:rFonts w:eastAsia="Times New Roman"/>
          <w:sz w:val="28"/>
          <w:szCs w:val="28"/>
          <w:lang w:eastAsia="ru-RU"/>
        </w:rPr>
        <w:t>2)</w:t>
      </w:r>
      <w:r w:rsidRPr="00F86D1C">
        <w:rPr>
          <w:rFonts w:eastAsia="Times New Roman"/>
          <w:sz w:val="28"/>
          <w:szCs w:val="28"/>
          <w:lang w:eastAsia="ru-RU"/>
        </w:rPr>
        <w:t>;</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 развитие системы подготовки кадров, повышение квалификации специалистов и руководителей органов государственной власти Российской Федерации, субъектов Российской Федерации, осуществляющих полномочия в области охоты и сохранения охотничьих ресурсов, и охотпользователей в соответствии с видом экономической деятельности «01.70 «Охота, отлов и отстрел диких животных, </w:t>
      </w:r>
      <w:r w:rsidRPr="00F86D1C">
        <w:rPr>
          <w:rFonts w:eastAsia="Times New Roman"/>
          <w:sz w:val="28"/>
          <w:szCs w:val="28"/>
          <w:lang w:eastAsia="ru-RU"/>
        </w:rPr>
        <w:lastRenderedPageBreak/>
        <w:t>включая предоставление услуг в этих областях», установленным «ОК 029-2014 (КДЕС Ред. 2). Общероссийский классификатор видов экономической деятельности», утвержденным приказом Росстандар</w:t>
      </w:r>
      <w:r w:rsidR="008E2770">
        <w:rPr>
          <w:rFonts w:eastAsia="Times New Roman"/>
          <w:sz w:val="28"/>
          <w:szCs w:val="28"/>
          <w:lang w:eastAsia="ru-RU"/>
        </w:rPr>
        <w:t>та от 31 января 2014 г. № 14-ст;</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создание единого образовательного стандарта по направлению «Охотоведение» с уклоном на развитие сектора услуг в сфере охотничьего хозяйства, дичеразведения, охотничьего собаководства и трофейного дела;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установление требований к учебным заведениям, обеспечивающим подготовку специалистов по направлению «Охотоведение»;</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законодательное обеспечение требований к наличию в органах государственного управления в сфере охотничьего хозяйства специалистов с профессиональным образованием, а также требований к юридическим лицам и индивидуальным предпринимателям, осуществляющим деятельность в сфере охотничьего хозяйства иметь в штате работников, получивших профессиональное образование по образовательным программам в сфере охотничьего хозяйства;</w:t>
      </w:r>
    </w:p>
    <w:p w:rsidR="00F86D1C" w:rsidRPr="00F86D1C" w:rsidRDefault="00F86D1C" w:rsidP="00F86D1C">
      <w:pPr>
        <w:widowControl w:val="0"/>
        <w:autoSpaceDE w:val="0"/>
        <w:autoSpaceDN w:val="0"/>
        <w:spacing w:after="0"/>
        <w:ind w:firstLine="567"/>
        <w:jc w:val="both"/>
        <w:rPr>
          <w:rFonts w:eastAsia="Times New Roman"/>
          <w:strike/>
          <w:sz w:val="28"/>
          <w:szCs w:val="28"/>
          <w:lang w:eastAsia="ru-RU"/>
        </w:rPr>
      </w:pPr>
      <w:r w:rsidRPr="00F86D1C">
        <w:rPr>
          <w:rFonts w:eastAsia="Times New Roman"/>
          <w:sz w:val="28"/>
          <w:szCs w:val="28"/>
          <w:lang w:eastAsia="ru-RU"/>
        </w:rPr>
        <w:t xml:space="preserve">- развитие единого цифрового пространства в сфере охотничьего хозяйства, представляющего собой централизованный общесистемный информационно-технический сервис для обеспечения оперативной информацией федеральных органов государственной власти, органов государственной власти субъектов Российской Федерации, природоохранных учреждений, а также юридических лиц, индивидуальных предпринимателей, заключивших охотхозяйственные соглашения или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w:t>
      </w:r>
      <w:r w:rsidR="008E3216">
        <w:rPr>
          <w:rFonts w:eastAsia="Times New Roman"/>
          <w:sz w:val="28"/>
          <w:szCs w:val="28"/>
          <w:lang w:eastAsia="ru-RU"/>
        </w:rPr>
        <w:t>З</w:t>
      </w:r>
      <w:r w:rsidRPr="00F86D1C">
        <w:rPr>
          <w:rFonts w:eastAsia="Times New Roman"/>
          <w:sz w:val="28"/>
          <w:szCs w:val="28"/>
          <w:lang w:eastAsia="ru-RU"/>
        </w:rPr>
        <w:t>акона об охоте, а также для принятия управленческих решений в области охоты и сохранения охотничьих ресурсов, оказания услуг в сфере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внедрение передовых достижений научно-технического прогресса в систему государственного мониторинга численности охотничьих ресурсов, оценки состояния среды их обитания;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инвентаризация современного состояния охотничьих ресурсов и среды их обитания на единой методологической основе с использованием передовых технологий и научных достижений на основании данных, получаемых органами государственной власти Российской Федерации и государственной власти субъектов Российской Федерации, на базе единого научного информационного федерального центра;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создание, государственная поддержка и развитие единого научного информационного федерального центра, осуществляющего мониторинг охотничьих ресурсов и среды их обитания.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При решении задач по повышению инвестиционной привлекательности и обеспечению заинтересованности осуществляющих деятельность в сфере </w:t>
      </w:r>
      <w:r w:rsidRPr="00F86D1C">
        <w:rPr>
          <w:rFonts w:eastAsia="Times New Roman"/>
          <w:sz w:val="28"/>
          <w:szCs w:val="28"/>
          <w:lang w:eastAsia="ru-RU"/>
        </w:rPr>
        <w:lastRenderedPageBreak/>
        <w:t>охотничьего хозяйства юридических лиц, индивидуальных предпринимателей, а также охотников в расширенном воспроизводстве и долгосрочном устойчивом использовании охотничьих ресурсов планируется: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совершенствование нормативной правовой базы состава прав и обязанностей юридических лиц и индивидуальных предпринимателей по сохранению и устойчивому использованию охотничьих ресурсов;</w:t>
      </w:r>
    </w:p>
    <w:p w:rsidR="00F86D1C" w:rsidRPr="000F2EA9" w:rsidRDefault="00F86D1C" w:rsidP="00F86D1C">
      <w:pPr>
        <w:widowControl w:val="0"/>
        <w:autoSpaceDE w:val="0"/>
        <w:autoSpaceDN w:val="0"/>
        <w:spacing w:after="0"/>
        <w:ind w:firstLine="567"/>
        <w:jc w:val="both"/>
        <w:rPr>
          <w:rFonts w:eastAsia="Times New Roman"/>
          <w:sz w:val="28"/>
          <w:szCs w:val="28"/>
          <w:lang w:eastAsia="ru-RU"/>
        </w:rPr>
      </w:pPr>
      <w:r w:rsidRPr="000F2EA9">
        <w:rPr>
          <w:rFonts w:eastAsia="Times New Roman"/>
          <w:sz w:val="28"/>
          <w:szCs w:val="28"/>
          <w:lang w:eastAsia="ru-RU"/>
        </w:rPr>
        <w:t>- установление возможности разделения одного охотничьего угодья на несколько частей и объединения смежных охотничьих угодий, закрепленных за одним юридическим лицом или индивидуальным предпринимателем в рамках одного охотхозяйственного соглашения;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популяризация методов и механизмов содержания и разведения охотничьих ресурсов в полувольных условиях и искусственно созданной среде обитания в целях сохранения и расширенного воспроизводства охотничьих ресурсов, а также их реализации;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стимулирование привлечения инвестиций для обеспечения устойчивого и экономически эффективного использования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внедрение механизмов государственной поддержки интенсивных форм ведения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При решении задач по сохранению и развитию традиционных способов охоты, а также созданию условий для обеспечения трофейной охоты, охотничьего туризма и охотничьего собаководства планируется: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развитие охотничьего туризма, в том числе связанного с посещением Российской Федерации иностранными охотниками, развитие трофейной охоты, трофейного дела и охотничьего собаководства;</w:t>
      </w:r>
    </w:p>
    <w:p w:rsidR="00F86D1C" w:rsidRPr="00F86D1C" w:rsidRDefault="00F86D1C" w:rsidP="00F86D1C">
      <w:pPr>
        <w:widowControl w:val="0"/>
        <w:autoSpaceDE w:val="0"/>
        <w:autoSpaceDN w:val="0"/>
        <w:spacing w:after="0"/>
        <w:ind w:firstLine="567"/>
        <w:jc w:val="both"/>
        <w:rPr>
          <w:rFonts w:eastAsia="Aptos"/>
          <w:sz w:val="28"/>
          <w:szCs w:val="28"/>
          <w:lang w:eastAsia="ru-RU"/>
        </w:rPr>
      </w:pPr>
      <w:r w:rsidRPr="00F86D1C">
        <w:rPr>
          <w:rFonts w:eastAsia="Aptos"/>
          <w:sz w:val="28"/>
          <w:szCs w:val="28"/>
          <w:lang w:eastAsia="ru-RU"/>
        </w:rPr>
        <w:t>- установление правовой основы деятельности по репродукции собак охотничьих пород;</w:t>
      </w:r>
    </w:p>
    <w:p w:rsidR="00F86D1C" w:rsidRPr="00F86D1C" w:rsidRDefault="00F86D1C" w:rsidP="00F86D1C">
      <w:pPr>
        <w:widowControl w:val="0"/>
        <w:autoSpaceDE w:val="0"/>
        <w:autoSpaceDN w:val="0"/>
        <w:spacing w:after="0"/>
        <w:ind w:firstLine="567"/>
        <w:jc w:val="both"/>
        <w:rPr>
          <w:rFonts w:eastAsia="Aptos"/>
          <w:sz w:val="28"/>
          <w:szCs w:val="28"/>
          <w:lang w:eastAsia="ru-RU"/>
        </w:rPr>
      </w:pPr>
      <w:r w:rsidRPr="00F86D1C">
        <w:rPr>
          <w:rFonts w:eastAsia="Aptos"/>
          <w:sz w:val="28"/>
          <w:szCs w:val="28"/>
          <w:lang w:eastAsia="ru-RU"/>
        </w:rPr>
        <w:t>- поддержка и развитие традиционных форм охотничьего собаководства, популяризация среди охотников традиционных видов охот с использованием собак охотничьих пород;</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Aptos"/>
          <w:sz w:val="28"/>
          <w:szCs w:val="28"/>
          <w:lang w:eastAsia="ru-RU"/>
        </w:rPr>
        <w:t>- создание общероссийских реестров экспертов по оценке собак охотничьих пород и экспертов по оценке охотничьих трофеев;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создание общероссийских реестров собак охотничьих пород и охотничьих трофеев;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поддержка и развитие традиционных способов охоты с использованием ловчих и манных (подсадных) птиц, а также с использованием собак охотничьих пород;</w:t>
      </w:r>
    </w:p>
    <w:p w:rsidR="00F86D1C" w:rsidRPr="00F86D1C" w:rsidRDefault="00F86D1C" w:rsidP="00F86D1C">
      <w:pPr>
        <w:widowControl w:val="0"/>
        <w:autoSpaceDE w:val="0"/>
        <w:autoSpaceDN w:val="0"/>
        <w:spacing w:after="0"/>
        <w:ind w:firstLine="567"/>
        <w:jc w:val="both"/>
        <w:rPr>
          <w:rFonts w:eastAsia="Times New Roman"/>
          <w:sz w:val="28"/>
          <w:szCs w:val="28"/>
          <w:shd w:val="clear" w:color="auto" w:fill="FFFFFF"/>
          <w:lang w:eastAsia="ru-RU"/>
        </w:rPr>
      </w:pPr>
      <w:r w:rsidRPr="00F86D1C">
        <w:rPr>
          <w:rFonts w:eastAsia="Times New Roman"/>
          <w:sz w:val="28"/>
          <w:szCs w:val="28"/>
          <w:lang w:eastAsia="ru-RU"/>
        </w:rPr>
        <w:t xml:space="preserve">- совершенствование порядка осуществления охоты в целях обеспечения ведения традиционного образа жизни и </w:t>
      </w:r>
      <w:r w:rsidRPr="00F86D1C">
        <w:rPr>
          <w:rFonts w:eastAsia="Times New Roman"/>
          <w:sz w:val="28"/>
          <w:szCs w:val="28"/>
          <w:shd w:val="clear" w:color="auto" w:fill="FFFFFF"/>
          <w:lang w:eastAsia="ru-RU"/>
        </w:rPr>
        <w:t>осуществления традиционной хозяйственной деятельности осуществляемой лицами, относящимися к </w:t>
      </w:r>
      <w:hyperlink r:id="rId12" w:anchor="/document/6198896/entry/1000" w:history="1">
        <w:r w:rsidRPr="00F86D1C">
          <w:rPr>
            <w:rFonts w:eastAsia="Times New Roman"/>
            <w:sz w:val="28"/>
            <w:szCs w:val="28"/>
            <w:shd w:val="clear" w:color="auto" w:fill="FFFFFF"/>
            <w:lang w:eastAsia="ru-RU"/>
          </w:rPr>
          <w:t xml:space="preserve">коренным </w:t>
        </w:r>
        <w:r w:rsidRPr="00F86D1C">
          <w:rPr>
            <w:rFonts w:eastAsia="Times New Roman"/>
            <w:sz w:val="28"/>
            <w:szCs w:val="28"/>
            <w:shd w:val="clear" w:color="auto" w:fill="FFFFFF"/>
            <w:lang w:eastAsia="ru-RU"/>
          </w:rPr>
          <w:lastRenderedPageBreak/>
          <w:t>малочисленным народам</w:t>
        </w:r>
      </w:hyperlink>
      <w:r w:rsidRPr="00F86D1C">
        <w:rPr>
          <w:rFonts w:eastAsia="Times New Roman"/>
          <w:sz w:val="28"/>
          <w:szCs w:val="28"/>
          <w:shd w:val="clear" w:color="auto" w:fill="FFFFFF"/>
          <w:lang w:eastAsia="ru-RU"/>
        </w:rPr>
        <w:t> Севера, Сибири и Дальнего Востока Российской Федерации, и их общинами, а также лицами, которые не относятся к указанным народам,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 предусмотрев выдачу бесплатных разрешений на добычу охотничьих животных в объемах, не превышающих допустимые нормативы изъятия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При реализации задач по организации и развитию информационно-просветительской и выставочной деятельности о роли охотничьего хозяйства в сохранении и приумножении биологического разнообразия охотничьих ресурсов, организации отраслевых выставок в области охотничьего хозяйства, а также как части национальной культуры народов Российской Федерации планируется:</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совершенствование правовой основы развития информационно-просветительской и выставочной деятельности в области охоты и сохранения охотничьих ресурсов;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установление официального праздника «День охотника»;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создание национального музея охоты;</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организация выставок охотничьих трофеев;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организация выставок собак охотничьих пород;</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создание и распространение популярных и научно-популярных (печатных, фото-видео) материалов;</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популяризация культуры охоты через средства массовой информации, организация и проведение тематических выставок, форумов и конференций с привлечением широкого круга общественности;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 сохранение культурного наследия, предметов культурной ценности </w:t>
      </w:r>
      <w:r w:rsidRPr="00F86D1C">
        <w:rPr>
          <w:rFonts w:ascii="PT Serif" w:eastAsia="Times New Roman" w:hAnsi="PT Serif"/>
          <w:sz w:val="28"/>
          <w:szCs w:val="28"/>
          <w:shd w:val="clear" w:color="auto" w:fill="FFFFFF"/>
          <w:lang w:eastAsia="ru-RU"/>
        </w:rPr>
        <w:t>имеющих историческое, художественное, научное или культурное значение</w:t>
      </w:r>
      <w:r w:rsidRPr="00F86D1C">
        <w:rPr>
          <w:rFonts w:eastAsia="Times New Roman"/>
          <w:sz w:val="28"/>
          <w:szCs w:val="28"/>
          <w:lang w:eastAsia="ru-RU"/>
        </w:rPr>
        <w:t xml:space="preserve"> в области охоты.</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Реализация мероприятий, предусмотренных Стратегией, осуществляется в соответствии с Планом мероприятий, утверждаемым федеральным органом исполнительной власти, ответственным за реализацию Стратегии.</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jc w:val="center"/>
        <w:outlineLvl w:val="1"/>
        <w:rPr>
          <w:rFonts w:eastAsia="Times New Roman"/>
          <w:b/>
          <w:sz w:val="28"/>
          <w:szCs w:val="28"/>
          <w:lang w:eastAsia="ru-RU"/>
        </w:rPr>
      </w:pPr>
      <w:r w:rsidRPr="00F86D1C">
        <w:rPr>
          <w:rFonts w:eastAsia="Times New Roman"/>
          <w:b/>
          <w:sz w:val="28"/>
          <w:szCs w:val="28"/>
          <w:lang w:eastAsia="ru-RU"/>
        </w:rPr>
        <w:t>VI</w:t>
      </w:r>
      <w:r w:rsidRPr="00F86D1C">
        <w:rPr>
          <w:rFonts w:eastAsia="Times New Roman"/>
          <w:b/>
          <w:sz w:val="28"/>
          <w:szCs w:val="28"/>
          <w:lang w:val="en-US" w:eastAsia="ru-RU"/>
        </w:rPr>
        <w:t>I</w:t>
      </w:r>
      <w:r w:rsidRPr="00F86D1C">
        <w:rPr>
          <w:rFonts w:eastAsia="Times New Roman"/>
          <w:b/>
          <w:sz w:val="28"/>
          <w:szCs w:val="28"/>
          <w:lang w:eastAsia="ru-RU"/>
        </w:rPr>
        <w:t>. Сроки и этапы реализации мероприятий,</w:t>
      </w:r>
    </w:p>
    <w:p w:rsidR="00F86D1C" w:rsidRPr="00F86D1C" w:rsidRDefault="00F86D1C" w:rsidP="00F86D1C">
      <w:pPr>
        <w:widowControl w:val="0"/>
        <w:autoSpaceDE w:val="0"/>
        <w:autoSpaceDN w:val="0"/>
        <w:spacing w:after="0"/>
        <w:jc w:val="center"/>
        <w:rPr>
          <w:rFonts w:eastAsia="Times New Roman"/>
          <w:b/>
          <w:sz w:val="28"/>
          <w:szCs w:val="28"/>
          <w:lang w:eastAsia="ru-RU"/>
        </w:rPr>
      </w:pPr>
      <w:r w:rsidRPr="00F86D1C">
        <w:rPr>
          <w:rFonts w:eastAsia="Times New Roman"/>
          <w:b/>
          <w:sz w:val="28"/>
          <w:szCs w:val="28"/>
          <w:lang w:eastAsia="ru-RU"/>
        </w:rPr>
        <w:t>предусмотренных Стратегией</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Стратегия осуществляется в соответствии с планом мероприятий</w:t>
      </w:r>
      <w:r w:rsidRPr="00F86D1C">
        <w:rPr>
          <w:rFonts w:eastAsia="Times New Roman"/>
          <w:sz w:val="28"/>
          <w:szCs w:val="28"/>
          <w:lang w:eastAsia="ru-RU"/>
        </w:rPr>
        <w:br/>
        <w:t>по ее реализации в 2 этапа.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 xml:space="preserve">В ходе I этапа реализации мероприятий, предусмотренных Стратегией </w:t>
      </w:r>
      <w:r w:rsidRPr="00F86D1C">
        <w:rPr>
          <w:rFonts w:eastAsia="Times New Roman"/>
          <w:sz w:val="28"/>
          <w:szCs w:val="28"/>
          <w:lang w:eastAsia="ru-RU"/>
        </w:rPr>
        <w:br/>
        <w:t xml:space="preserve">(2025 - 2028 годы), осуществляются мероприятия, в основном направленные на совершенствование нормативного правового регулирования в рамках поставленных задач, развитие и внедрение новых технологий, цифровых систем и платформ в сфере охотничьего хозяйства, установление «Дня охотника», создание </w:t>
      </w:r>
      <w:r w:rsidRPr="00F86D1C">
        <w:rPr>
          <w:rFonts w:eastAsia="Times New Roman"/>
          <w:sz w:val="28"/>
          <w:szCs w:val="28"/>
          <w:lang w:eastAsia="ru-RU"/>
        </w:rPr>
        <w:lastRenderedPageBreak/>
        <w:t>национального музея охоты, организация ежегодной отраслевой выставки в области охотничьего хозяйства.</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lang w:eastAsia="ru-RU"/>
        </w:rPr>
        <w:t>В ходе II этапа реализации основных мероприятий, предусмотренных Стратегией (2028 - 2030 годы), осуществляются практические мероприятия, направленные на реализацию поставленных задач, связанные с улучшением ресурсной базы охотничьего хозяйства, совершенствованием государственного управления, а также нормативного правового регулирования.</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shd w:val="clear" w:color="auto" w:fill="FFFFFF"/>
        <w:spacing w:after="0"/>
        <w:jc w:val="center"/>
        <w:rPr>
          <w:rFonts w:eastAsia="Times New Roman"/>
          <w:b/>
          <w:sz w:val="28"/>
          <w:szCs w:val="28"/>
          <w:lang w:eastAsia="ru-RU"/>
        </w:rPr>
      </w:pPr>
      <w:r w:rsidRPr="00F86D1C">
        <w:rPr>
          <w:rFonts w:eastAsia="Times New Roman"/>
          <w:b/>
          <w:sz w:val="28"/>
          <w:szCs w:val="28"/>
          <w:lang w:val="en-US" w:eastAsia="ru-RU"/>
        </w:rPr>
        <w:t>VIII</w:t>
      </w:r>
      <w:r w:rsidRPr="00F86D1C">
        <w:rPr>
          <w:rFonts w:eastAsia="Times New Roman"/>
          <w:b/>
          <w:sz w:val="28"/>
          <w:szCs w:val="28"/>
          <w:lang w:eastAsia="ru-RU"/>
        </w:rPr>
        <w:t>. Финансовое обеспечение реализации Стратегии</w:t>
      </w:r>
    </w:p>
    <w:p w:rsidR="00F86D1C" w:rsidRPr="00F86D1C" w:rsidRDefault="00F86D1C" w:rsidP="00F86D1C">
      <w:pPr>
        <w:shd w:val="clear" w:color="auto" w:fill="FFFFFF"/>
        <w:spacing w:after="0"/>
        <w:jc w:val="both"/>
        <w:rPr>
          <w:rFonts w:eastAsia="Times New Roman"/>
          <w:sz w:val="16"/>
          <w:szCs w:val="16"/>
          <w:lang w:eastAsia="ru-RU"/>
        </w:rPr>
      </w:pP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Реализация Стратегии осуществляется за счет средств бюджетной системы Российской Федерации, за счет финансовых мер государственной поддержки, а также средств внебюджетных источников, в том числе с использованием механизма государственно-частного партнерства.</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Оценка средств консолидированного бюджета, необходимых для реализации Стратегии, проводится в рамках бюджетного прогноза Российской Федерации на долгосрочный период, утверждаемого распоряжением Правительства Российской Федерации в соответствии с </w:t>
      </w:r>
      <w:hyperlink r:id="rId13" w:anchor="/document/71179722/entry/100" w:history="1">
        <w:r w:rsidRPr="00F86D1C">
          <w:rPr>
            <w:rFonts w:eastAsia="Times New Roman"/>
            <w:sz w:val="28"/>
            <w:szCs w:val="28"/>
            <w:lang w:eastAsia="ru-RU"/>
          </w:rPr>
          <w:t>Правилами</w:t>
        </w:r>
      </w:hyperlink>
      <w:r w:rsidRPr="00F86D1C">
        <w:rPr>
          <w:rFonts w:eastAsia="Times New Roman"/>
          <w:sz w:val="28"/>
          <w:szCs w:val="28"/>
          <w:lang w:eastAsia="ru-RU"/>
        </w:rPr>
        <w:t> разработки и утверждения бюджетного прогноза Российской Федерации на долгосрочный период, утвержденными </w:t>
      </w:r>
      <w:hyperlink r:id="rId14" w:anchor="/document/71179722/entry/0" w:history="1">
        <w:r w:rsidRPr="00F86D1C">
          <w:rPr>
            <w:rFonts w:eastAsia="Times New Roman"/>
            <w:sz w:val="28"/>
            <w:szCs w:val="28"/>
            <w:lang w:eastAsia="ru-RU"/>
          </w:rPr>
          <w:t>постановлением</w:t>
        </w:r>
      </w:hyperlink>
      <w:r w:rsidRPr="00F86D1C">
        <w:rPr>
          <w:rFonts w:eastAsia="Times New Roman"/>
          <w:sz w:val="28"/>
          <w:szCs w:val="28"/>
          <w:lang w:eastAsia="ru-RU"/>
        </w:rPr>
        <w:t> Правительства Российской Федерации от 31 августа 2015 г. № 914 «О бюджетном прогнозе Российской Федерации на долгосрочный период».</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В соответствии с процедурами бюджетного процесса требуемый размер средств для реализации Стратегии будет ежегодно корректироваться в рамках внесения изменений в указанный бюджетный прогноз.</w:t>
      </w:r>
    </w:p>
    <w:p w:rsidR="00F86D1C" w:rsidRPr="00F86D1C" w:rsidRDefault="00F86D1C" w:rsidP="00F86D1C">
      <w:pPr>
        <w:widowControl w:val="0"/>
        <w:autoSpaceDE w:val="0"/>
        <w:autoSpaceDN w:val="0"/>
        <w:spacing w:after="0"/>
        <w:jc w:val="both"/>
        <w:rPr>
          <w:rFonts w:eastAsia="Times New Roman"/>
          <w:sz w:val="16"/>
          <w:szCs w:val="16"/>
          <w:lang w:eastAsia="ru-RU"/>
        </w:rPr>
      </w:pPr>
    </w:p>
    <w:p w:rsidR="00F86D1C" w:rsidRPr="00F86D1C" w:rsidRDefault="00F86D1C" w:rsidP="00F86D1C">
      <w:pPr>
        <w:shd w:val="clear" w:color="auto" w:fill="FFFFFF"/>
        <w:spacing w:after="0"/>
        <w:jc w:val="center"/>
        <w:rPr>
          <w:rFonts w:eastAsia="Times New Roman"/>
          <w:b/>
          <w:sz w:val="28"/>
          <w:szCs w:val="28"/>
          <w:lang w:eastAsia="ru-RU"/>
        </w:rPr>
      </w:pPr>
      <w:r w:rsidRPr="00F86D1C">
        <w:rPr>
          <w:rFonts w:eastAsia="Times New Roman"/>
          <w:b/>
          <w:sz w:val="28"/>
          <w:szCs w:val="28"/>
          <w:lang w:val="en-US" w:eastAsia="ru-RU"/>
        </w:rPr>
        <w:t>I</w:t>
      </w:r>
      <w:r w:rsidRPr="00F86D1C">
        <w:rPr>
          <w:rFonts w:eastAsia="Times New Roman"/>
          <w:b/>
          <w:sz w:val="28"/>
          <w:szCs w:val="28"/>
          <w:lang w:eastAsia="ru-RU"/>
        </w:rPr>
        <w:t>X. Мониторинг реализации Стратегии</w:t>
      </w:r>
    </w:p>
    <w:p w:rsidR="00F86D1C" w:rsidRPr="00F86D1C" w:rsidRDefault="00F86D1C" w:rsidP="00F86D1C">
      <w:pPr>
        <w:shd w:val="clear" w:color="auto" w:fill="FFFFFF"/>
        <w:spacing w:after="0"/>
        <w:rPr>
          <w:rFonts w:eastAsia="Times New Roman"/>
          <w:sz w:val="16"/>
          <w:szCs w:val="16"/>
          <w:lang w:eastAsia="ru-RU"/>
        </w:rPr>
      </w:pP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Реализация Стратегии осуществляется федеральными органами исполнительной власти, органами государственной власти субъектов Российской Федерации, институтами развития и научными организациями, профессиональным и бизнес - сообществом охотничьей отрасли в соответствии с полномочиями в установленной сфере деятельности.</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 xml:space="preserve">Участники реализации Стратегии формируют информацию о достигнутых или недостигнутых результатах (с обоснованием причин их недостижения) по форме, </w:t>
      </w:r>
      <w:r w:rsidRPr="00F86D1C">
        <w:rPr>
          <w:rFonts w:eastAsia="Times New Roman"/>
          <w:sz w:val="28"/>
          <w:szCs w:val="28"/>
          <w:lang w:eastAsia="ru-RU"/>
        </w:rPr>
        <w:br/>
        <w:t>в сроки и порядке, устанавливаемыми Министерством природных ресурсов и экологии Российской Федерации и направляют указанную информацию в Министерство природных ресурсов и экологии Российской Федерации.</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 xml:space="preserve">Выстраивание аналитически - прогнозной вертикали для отрасли позволит обеспечивать подробный анализ и получать сведения с детализацией до отдельных </w:t>
      </w:r>
      <w:r w:rsidRPr="00F86D1C">
        <w:rPr>
          <w:rFonts w:eastAsia="Times New Roman"/>
          <w:sz w:val="28"/>
          <w:szCs w:val="28"/>
          <w:lang w:eastAsia="ru-RU"/>
        </w:rPr>
        <w:lastRenderedPageBreak/>
        <w:t>охотничьих угодий и иной территории являющейся средой обитания охотничьих ресурсов.</w:t>
      </w:r>
    </w:p>
    <w:p w:rsidR="00F86D1C" w:rsidRPr="00F86D1C" w:rsidRDefault="00F86D1C" w:rsidP="00F86D1C">
      <w:pPr>
        <w:shd w:val="clear" w:color="auto" w:fill="FFFFFF"/>
        <w:spacing w:after="0"/>
        <w:ind w:firstLine="567"/>
        <w:jc w:val="both"/>
        <w:rPr>
          <w:rFonts w:eastAsia="Times New Roman"/>
          <w:strike/>
          <w:sz w:val="28"/>
          <w:szCs w:val="28"/>
          <w:lang w:eastAsia="ru-RU"/>
        </w:rPr>
      </w:pPr>
      <w:r w:rsidRPr="00F86D1C">
        <w:rPr>
          <w:rFonts w:eastAsia="Times New Roman"/>
          <w:sz w:val="28"/>
          <w:szCs w:val="28"/>
          <w:lang w:eastAsia="ru-RU"/>
        </w:rPr>
        <w:t>Источником получения данных также являются государственные информационные системы.</w:t>
      </w:r>
    </w:p>
    <w:p w:rsidR="00F86D1C" w:rsidRPr="00F86D1C" w:rsidRDefault="00F86D1C" w:rsidP="00F86D1C">
      <w:pPr>
        <w:shd w:val="clear" w:color="auto" w:fill="FFFFFF"/>
        <w:spacing w:after="0"/>
        <w:ind w:firstLine="567"/>
        <w:jc w:val="both"/>
        <w:rPr>
          <w:rFonts w:eastAsia="Times New Roman"/>
          <w:sz w:val="28"/>
          <w:szCs w:val="28"/>
          <w:lang w:eastAsia="ru-RU"/>
        </w:rPr>
      </w:pPr>
      <w:r w:rsidRPr="00F86D1C">
        <w:rPr>
          <w:rFonts w:eastAsia="Times New Roman"/>
          <w:sz w:val="28"/>
          <w:szCs w:val="28"/>
          <w:lang w:eastAsia="ru-RU"/>
        </w:rPr>
        <w:t>Координацию реализации стратегии осуществляет Министерство природных ресурсов и экологии Российской Федерации.</w:t>
      </w:r>
    </w:p>
    <w:p w:rsidR="00F86D1C" w:rsidRPr="00F86D1C" w:rsidRDefault="00F86D1C" w:rsidP="00F86D1C">
      <w:pPr>
        <w:widowControl w:val="0"/>
        <w:autoSpaceDE w:val="0"/>
        <w:autoSpaceDN w:val="0"/>
        <w:spacing w:after="0"/>
        <w:ind w:firstLine="567"/>
        <w:jc w:val="both"/>
        <w:rPr>
          <w:rFonts w:eastAsia="Times New Roman"/>
          <w:sz w:val="28"/>
          <w:szCs w:val="28"/>
          <w:shd w:val="clear" w:color="auto" w:fill="FFFFFF"/>
          <w:lang w:eastAsia="ru-RU"/>
        </w:rPr>
      </w:pPr>
      <w:r w:rsidRPr="00F86D1C">
        <w:rPr>
          <w:rFonts w:eastAsia="Times New Roman"/>
          <w:sz w:val="28"/>
          <w:szCs w:val="28"/>
          <w:shd w:val="clear" w:color="auto" w:fill="FFFFFF"/>
          <w:lang w:eastAsia="ru-RU"/>
        </w:rPr>
        <w:t xml:space="preserve">В соответствии с </w:t>
      </w:r>
      <w:hyperlink r:id="rId15" w:anchor="/document/71234606/entry/1000" w:history="1">
        <w:r w:rsidRPr="00F86D1C">
          <w:rPr>
            <w:rFonts w:eastAsia="Times New Roman"/>
            <w:sz w:val="28"/>
            <w:szCs w:val="28"/>
            <w:shd w:val="clear" w:color="auto" w:fill="FFFFFF"/>
            <w:lang w:eastAsia="ru-RU"/>
          </w:rPr>
          <w:t>Правилами</w:t>
        </w:r>
      </w:hyperlink>
      <w:r w:rsidRPr="00F86D1C">
        <w:rPr>
          <w:rFonts w:eastAsia="Times New Roman"/>
          <w:sz w:val="28"/>
          <w:szCs w:val="28"/>
          <w:shd w:val="clear" w:color="auto" w:fill="FFFFFF"/>
          <w:lang w:eastAsia="ru-RU"/>
        </w:rPr>
        <w:t xml:space="preserve"> разработки, корректировки, осуществления мониторинга и контроля реализации отраслевых документов стратегического планирования Российской Федерации по вопросам, находящимся в ведении Правительства Российской Федерации, утвержденными </w:t>
      </w:r>
      <w:hyperlink r:id="rId16" w:anchor="/document/71234606/entry/0" w:history="1">
        <w:r w:rsidRPr="00F86D1C">
          <w:rPr>
            <w:rFonts w:eastAsia="Times New Roman"/>
            <w:sz w:val="28"/>
            <w:szCs w:val="28"/>
            <w:shd w:val="clear" w:color="auto" w:fill="FFFFFF"/>
            <w:lang w:eastAsia="ru-RU"/>
          </w:rPr>
          <w:t>постановлением</w:t>
        </w:r>
      </w:hyperlink>
      <w:r w:rsidRPr="00F86D1C">
        <w:rPr>
          <w:rFonts w:eastAsia="Times New Roman"/>
          <w:sz w:val="28"/>
          <w:szCs w:val="28"/>
          <w:lang w:eastAsia="ru-RU"/>
        </w:rPr>
        <w:t xml:space="preserve"> </w:t>
      </w:r>
      <w:r w:rsidRPr="00F86D1C">
        <w:rPr>
          <w:rFonts w:eastAsia="Times New Roman"/>
          <w:sz w:val="28"/>
          <w:szCs w:val="28"/>
          <w:shd w:val="clear" w:color="auto" w:fill="FFFFFF"/>
          <w:lang w:eastAsia="ru-RU"/>
        </w:rPr>
        <w:t xml:space="preserve">Правительства Российской Федерации от 29 октября 2015 г. № 1162, в ходе управления реализацией стратегического направления предусматривается ежегодное проведение </w:t>
      </w:r>
      <w:r w:rsidRPr="00F86D1C">
        <w:rPr>
          <w:rFonts w:eastAsia="Times New Roman"/>
          <w:sz w:val="28"/>
          <w:szCs w:val="28"/>
          <w:lang w:eastAsia="ru-RU"/>
        </w:rPr>
        <w:t>Министерством природных ресурсов и экологии Российской Федерации</w:t>
      </w:r>
      <w:r w:rsidRPr="00F86D1C">
        <w:rPr>
          <w:rFonts w:eastAsia="Times New Roman"/>
          <w:sz w:val="28"/>
          <w:szCs w:val="28"/>
          <w:shd w:val="clear" w:color="auto" w:fill="FFFFFF"/>
          <w:lang w:eastAsia="ru-RU"/>
        </w:rPr>
        <w:t xml:space="preserve"> анализа и мониторинга достижения качественных и количественных показателей эффективности его реализации.</w:t>
      </w:r>
    </w:p>
    <w:p w:rsidR="00F86D1C" w:rsidRPr="00F86D1C" w:rsidRDefault="00F86D1C" w:rsidP="00F86D1C">
      <w:pPr>
        <w:widowControl w:val="0"/>
        <w:autoSpaceDE w:val="0"/>
        <w:autoSpaceDN w:val="0"/>
        <w:spacing w:after="0"/>
        <w:ind w:firstLine="567"/>
        <w:jc w:val="both"/>
        <w:rPr>
          <w:rFonts w:eastAsia="Times New Roman"/>
          <w:sz w:val="28"/>
          <w:szCs w:val="28"/>
          <w:lang w:eastAsia="ru-RU"/>
        </w:rPr>
      </w:pPr>
      <w:r w:rsidRPr="00F86D1C">
        <w:rPr>
          <w:rFonts w:eastAsia="Times New Roman"/>
          <w:sz w:val="28"/>
          <w:szCs w:val="28"/>
          <w:shd w:val="clear" w:color="auto" w:fill="FFFFFF"/>
          <w:lang w:eastAsia="ru-RU"/>
        </w:rPr>
        <w:t>По итогам мониторинга реализации Стратегии Министерство природных ресурсов и экологии Российской Федерации ежегодно подготавливает </w:t>
      </w:r>
      <w:hyperlink r:id="rId17" w:anchor="/document/405090037/entry/1000" w:history="1">
        <w:r w:rsidRPr="00F86D1C">
          <w:rPr>
            <w:rFonts w:eastAsia="Times New Roman"/>
            <w:sz w:val="28"/>
            <w:szCs w:val="28"/>
            <w:shd w:val="clear" w:color="auto" w:fill="FFFFFF"/>
            <w:lang w:eastAsia="ru-RU"/>
          </w:rPr>
          <w:t>доклад</w:t>
        </w:r>
      </w:hyperlink>
      <w:r w:rsidRPr="00F86D1C">
        <w:rPr>
          <w:rFonts w:eastAsia="Times New Roman"/>
          <w:sz w:val="28"/>
          <w:szCs w:val="28"/>
          <w:lang w:eastAsia="ru-RU"/>
        </w:rPr>
        <w:t>.</w:t>
      </w: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F86D1C" w:rsidRPr="00F86D1C" w:rsidRDefault="00F86D1C" w:rsidP="00F86D1C">
      <w:pPr>
        <w:spacing w:after="0"/>
        <w:jc w:val="right"/>
        <w:rPr>
          <w:sz w:val="28"/>
          <w:szCs w:val="28"/>
          <w:lang w:eastAsia="ru-RU"/>
        </w:rPr>
      </w:pPr>
    </w:p>
    <w:p w:rsidR="008E3216" w:rsidRDefault="008E3216" w:rsidP="00F86D1C">
      <w:pPr>
        <w:spacing w:after="0"/>
        <w:ind w:left="3969"/>
        <w:jc w:val="right"/>
        <w:rPr>
          <w:sz w:val="28"/>
          <w:szCs w:val="28"/>
          <w:lang w:eastAsia="ru-RU"/>
        </w:rPr>
      </w:pPr>
    </w:p>
    <w:p w:rsidR="008E3216" w:rsidRDefault="008E3216" w:rsidP="00F86D1C">
      <w:pPr>
        <w:spacing w:after="0"/>
        <w:ind w:left="3969"/>
        <w:jc w:val="right"/>
        <w:rPr>
          <w:sz w:val="28"/>
          <w:szCs w:val="28"/>
          <w:lang w:eastAsia="ru-RU"/>
        </w:rPr>
      </w:pPr>
    </w:p>
    <w:p w:rsidR="008E3216" w:rsidRDefault="008E3216" w:rsidP="00F86D1C">
      <w:pPr>
        <w:spacing w:after="0"/>
        <w:ind w:left="3969"/>
        <w:jc w:val="right"/>
        <w:rPr>
          <w:sz w:val="28"/>
          <w:szCs w:val="28"/>
          <w:lang w:eastAsia="ru-RU"/>
        </w:rPr>
      </w:pPr>
    </w:p>
    <w:p w:rsidR="008E3216" w:rsidRDefault="008E3216" w:rsidP="00F86D1C">
      <w:pPr>
        <w:spacing w:after="0"/>
        <w:ind w:left="3969"/>
        <w:jc w:val="right"/>
        <w:rPr>
          <w:sz w:val="28"/>
          <w:szCs w:val="28"/>
          <w:lang w:eastAsia="ru-RU"/>
        </w:rPr>
      </w:pPr>
    </w:p>
    <w:p w:rsidR="008E3216" w:rsidRDefault="008E3216" w:rsidP="00F86D1C">
      <w:pPr>
        <w:spacing w:after="0"/>
        <w:ind w:left="3969"/>
        <w:jc w:val="right"/>
        <w:rPr>
          <w:sz w:val="28"/>
          <w:szCs w:val="28"/>
          <w:lang w:eastAsia="ru-RU"/>
        </w:rPr>
      </w:pPr>
    </w:p>
    <w:p w:rsidR="00CF2B3F" w:rsidRDefault="00CF2B3F" w:rsidP="00F86D1C">
      <w:pPr>
        <w:spacing w:after="0"/>
        <w:ind w:left="3969"/>
        <w:jc w:val="right"/>
        <w:rPr>
          <w:sz w:val="28"/>
          <w:szCs w:val="28"/>
          <w:lang w:eastAsia="ru-RU"/>
        </w:rPr>
      </w:pPr>
    </w:p>
    <w:p w:rsidR="00CF2B3F" w:rsidRDefault="00CF2B3F" w:rsidP="00F86D1C">
      <w:pPr>
        <w:spacing w:after="0"/>
        <w:ind w:left="3969"/>
        <w:jc w:val="right"/>
        <w:rPr>
          <w:sz w:val="28"/>
          <w:szCs w:val="28"/>
          <w:lang w:eastAsia="ru-RU"/>
        </w:rPr>
      </w:pPr>
    </w:p>
    <w:p w:rsidR="00957BE6" w:rsidRDefault="00957BE6" w:rsidP="00F86D1C">
      <w:pPr>
        <w:spacing w:after="0"/>
        <w:ind w:left="3969"/>
        <w:jc w:val="right"/>
        <w:rPr>
          <w:sz w:val="28"/>
          <w:szCs w:val="28"/>
          <w:lang w:eastAsia="ru-RU"/>
        </w:rPr>
      </w:pPr>
    </w:p>
    <w:p w:rsidR="00957BE6" w:rsidRDefault="00957BE6" w:rsidP="00F86D1C">
      <w:pPr>
        <w:spacing w:after="0"/>
        <w:ind w:left="3969"/>
        <w:jc w:val="right"/>
        <w:rPr>
          <w:sz w:val="28"/>
          <w:szCs w:val="28"/>
          <w:lang w:eastAsia="ru-RU"/>
        </w:rPr>
      </w:pPr>
    </w:p>
    <w:p w:rsidR="00F86D1C" w:rsidRPr="00F86D1C" w:rsidRDefault="00F86D1C" w:rsidP="00F86D1C">
      <w:pPr>
        <w:spacing w:after="0"/>
        <w:ind w:left="3969"/>
        <w:jc w:val="right"/>
        <w:rPr>
          <w:sz w:val="28"/>
          <w:szCs w:val="28"/>
          <w:lang w:eastAsia="ru-RU"/>
        </w:rPr>
      </w:pPr>
      <w:r w:rsidRPr="00F86D1C">
        <w:rPr>
          <w:sz w:val="28"/>
          <w:szCs w:val="28"/>
          <w:lang w:eastAsia="ru-RU"/>
        </w:rPr>
        <w:lastRenderedPageBreak/>
        <w:t>Приложение</w:t>
      </w:r>
      <w:r w:rsidR="00CD465D">
        <w:rPr>
          <w:sz w:val="28"/>
          <w:szCs w:val="28"/>
          <w:lang w:eastAsia="ru-RU"/>
        </w:rPr>
        <w:t xml:space="preserve"> </w:t>
      </w:r>
      <w:r w:rsidR="00CF2B3F">
        <w:rPr>
          <w:sz w:val="28"/>
          <w:szCs w:val="28"/>
          <w:lang w:eastAsia="ru-RU"/>
        </w:rPr>
        <w:t xml:space="preserve">№ </w:t>
      </w:r>
      <w:r w:rsidR="00CD465D">
        <w:rPr>
          <w:sz w:val="28"/>
          <w:szCs w:val="28"/>
          <w:lang w:eastAsia="ru-RU"/>
        </w:rPr>
        <w:t>1</w:t>
      </w:r>
    </w:p>
    <w:p w:rsidR="00F86D1C" w:rsidRPr="00F86D1C" w:rsidRDefault="00F86D1C" w:rsidP="00F86D1C">
      <w:pPr>
        <w:spacing w:after="0"/>
        <w:ind w:left="3969"/>
        <w:jc w:val="right"/>
        <w:rPr>
          <w:sz w:val="28"/>
          <w:szCs w:val="28"/>
          <w:lang w:eastAsia="ru-RU"/>
        </w:rPr>
      </w:pPr>
      <w:r w:rsidRPr="00F86D1C">
        <w:rPr>
          <w:sz w:val="28"/>
          <w:szCs w:val="28"/>
          <w:lang w:eastAsia="ru-RU"/>
        </w:rPr>
        <w:t>к Стратегии развития охотничьего хозяйства</w:t>
      </w:r>
    </w:p>
    <w:p w:rsidR="00F86D1C" w:rsidRPr="00F86D1C" w:rsidRDefault="00F86D1C" w:rsidP="00F86D1C">
      <w:pPr>
        <w:spacing w:after="0"/>
        <w:ind w:left="3969"/>
        <w:jc w:val="right"/>
        <w:rPr>
          <w:sz w:val="28"/>
          <w:szCs w:val="28"/>
          <w:lang w:eastAsia="ru-RU"/>
        </w:rPr>
      </w:pPr>
      <w:r w:rsidRPr="00F86D1C">
        <w:rPr>
          <w:sz w:val="28"/>
          <w:szCs w:val="28"/>
          <w:lang w:eastAsia="ru-RU"/>
        </w:rPr>
        <w:t>в Российской Федерации до 2030 года,</w:t>
      </w:r>
    </w:p>
    <w:p w:rsidR="00F86D1C" w:rsidRPr="00F86D1C" w:rsidRDefault="00F86D1C" w:rsidP="00F86D1C">
      <w:pPr>
        <w:spacing w:after="0"/>
        <w:ind w:left="3969"/>
        <w:jc w:val="right"/>
        <w:rPr>
          <w:sz w:val="28"/>
          <w:szCs w:val="28"/>
          <w:lang w:eastAsia="ru-RU"/>
        </w:rPr>
      </w:pPr>
      <w:r w:rsidRPr="00F86D1C">
        <w:rPr>
          <w:sz w:val="28"/>
          <w:szCs w:val="28"/>
          <w:lang w:eastAsia="ru-RU"/>
        </w:rPr>
        <w:t xml:space="preserve">утвержденной распоряжением Правительства </w:t>
      </w:r>
    </w:p>
    <w:p w:rsidR="00F86D1C" w:rsidRPr="00F86D1C" w:rsidRDefault="00F86D1C" w:rsidP="00F86D1C">
      <w:pPr>
        <w:spacing w:after="0"/>
        <w:ind w:left="3969"/>
        <w:jc w:val="right"/>
        <w:rPr>
          <w:sz w:val="28"/>
          <w:szCs w:val="28"/>
          <w:lang w:eastAsia="ru-RU"/>
        </w:rPr>
      </w:pPr>
      <w:r w:rsidRPr="00F86D1C">
        <w:rPr>
          <w:sz w:val="28"/>
          <w:szCs w:val="28"/>
          <w:lang w:eastAsia="ru-RU"/>
        </w:rPr>
        <w:t>Российской Федерации от 03.07.2014 № 1216-р</w:t>
      </w:r>
    </w:p>
    <w:p w:rsidR="00F86D1C" w:rsidRPr="00F86D1C" w:rsidRDefault="00F86D1C" w:rsidP="00F86D1C">
      <w:pPr>
        <w:spacing w:after="0"/>
        <w:ind w:left="3969"/>
        <w:contextualSpacing/>
        <w:jc w:val="right"/>
        <w:rPr>
          <w:rFonts w:eastAsia="Times New Roman"/>
          <w:sz w:val="28"/>
          <w:szCs w:val="28"/>
          <w:lang w:eastAsia="ru-RU"/>
        </w:rPr>
      </w:pPr>
      <w:r w:rsidRPr="00F86D1C">
        <w:rPr>
          <w:rFonts w:eastAsia="Times New Roman"/>
          <w:sz w:val="28"/>
          <w:szCs w:val="28"/>
          <w:lang w:eastAsia="ru-RU"/>
        </w:rPr>
        <w:t xml:space="preserve">(в редакции распоряжения </w:t>
      </w:r>
      <w:r w:rsidRPr="00F86D1C">
        <w:rPr>
          <w:rFonts w:eastAsia="Times New Roman"/>
          <w:sz w:val="28"/>
          <w:szCs w:val="28"/>
          <w:lang w:eastAsia="ru-RU"/>
        </w:rPr>
        <w:br/>
        <w:t>Правительства Российской Федерации</w:t>
      </w:r>
    </w:p>
    <w:p w:rsidR="00F86D1C" w:rsidRPr="00F86D1C" w:rsidRDefault="00F86D1C" w:rsidP="00F86D1C">
      <w:pPr>
        <w:spacing w:after="0"/>
        <w:ind w:left="3969"/>
        <w:jc w:val="right"/>
        <w:rPr>
          <w:sz w:val="28"/>
          <w:szCs w:val="28"/>
          <w:lang w:eastAsia="ru-RU"/>
        </w:rPr>
      </w:pPr>
      <w:r w:rsidRPr="00F86D1C">
        <w:rPr>
          <w:rFonts w:eastAsia="Times New Roman"/>
          <w:sz w:val="28"/>
          <w:szCs w:val="28"/>
          <w:lang w:eastAsia="ru-RU"/>
        </w:rPr>
        <w:t>от                          №           )</w:t>
      </w:r>
    </w:p>
    <w:p w:rsidR="00F86D1C" w:rsidRPr="00F86D1C" w:rsidRDefault="00F86D1C" w:rsidP="00F86D1C">
      <w:pPr>
        <w:spacing w:after="0"/>
        <w:jc w:val="right"/>
        <w:rPr>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9"/>
        <w:gridCol w:w="1249"/>
        <w:gridCol w:w="1334"/>
        <w:gridCol w:w="1297"/>
        <w:gridCol w:w="1134"/>
      </w:tblGrid>
      <w:tr w:rsidR="00F86D1C" w:rsidRPr="00F86D1C" w:rsidTr="008E3216">
        <w:trPr>
          <w:trHeight w:val="312"/>
        </w:trPr>
        <w:tc>
          <w:tcPr>
            <w:tcW w:w="5159" w:type="dxa"/>
            <w:vMerge w:val="restart"/>
            <w:tcBorders>
              <w:top w:val="double" w:sz="4" w:space="0" w:color="auto"/>
            </w:tcBorders>
            <w:shd w:val="clear" w:color="auto" w:fill="auto"/>
            <w:vAlign w:val="center"/>
          </w:tcPr>
          <w:p w:rsidR="00F86D1C" w:rsidRPr="00F86D1C" w:rsidRDefault="00F86D1C" w:rsidP="00F86D1C">
            <w:pPr>
              <w:spacing w:after="0"/>
              <w:jc w:val="center"/>
              <w:rPr>
                <w:lang w:eastAsia="ru-RU"/>
              </w:rPr>
            </w:pPr>
            <w:r w:rsidRPr="00F86D1C">
              <w:rPr>
                <w:lang w:eastAsia="ru-RU"/>
              </w:rPr>
              <w:t>Наименование целевых  показателей</w:t>
            </w:r>
          </w:p>
        </w:tc>
        <w:tc>
          <w:tcPr>
            <w:tcW w:w="2583" w:type="dxa"/>
            <w:gridSpan w:val="2"/>
            <w:tcBorders>
              <w:top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Консервативный сценарий</w:t>
            </w:r>
          </w:p>
        </w:tc>
        <w:tc>
          <w:tcPr>
            <w:tcW w:w="2431" w:type="dxa"/>
            <w:gridSpan w:val="2"/>
            <w:tcBorders>
              <w:top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 xml:space="preserve">Базовый </w:t>
            </w:r>
          </w:p>
          <w:p w:rsidR="00F86D1C" w:rsidRPr="00F86D1C" w:rsidRDefault="00F86D1C" w:rsidP="00F86D1C">
            <w:pPr>
              <w:spacing w:after="0"/>
              <w:jc w:val="center"/>
              <w:rPr>
                <w:lang w:eastAsia="ru-RU"/>
              </w:rPr>
            </w:pPr>
            <w:r w:rsidRPr="00F86D1C">
              <w:rPr>
                <w:lang w:eastAsia="ru-RU"/>
              </w:rPr>
              <w:t>сценарий</w:t>
            </w:r>
          </w:p>
        </w:tc>
      </w:tr>
      <w:tr w:rsidR="00F86D1C" w:rsidRPr="00F86D1C" w:rsidTr="008E3216">
        <w:trPr>
          <w:trHeight w:val="418"/>
        </w:trPr>
        <w:tc>
          <w:tcPr>
            <w:tcW w:w="5159" w:type="dxa"/>
            <w:vMerge/>
            <w:tcBorders>
              <w:bottom w:val="double" w:sz="4" w:space="0" w:color="auto"/>
            </w:tcBorders>
            <w:shd w:val="clear" w:color="auto" w:fill="auto"/>
          </w:tcPr>
          <w:p w:rsidR="00F86D1C" w:rsidRPr="00F86D1C" w:rsidRDefault="00F86D1C" w:rsidP="00F86D1C">
            <w:pPr>
              <w:spacing w:after="0"/>
              <w:jc w:val="center"/>
              <w:rPr>
                <w:lang w:eastAsia="ru-RU"/>
              </w:rPr>
            </w:pPr>
          </w:p>
        </w:tc>
        <w:tc>
          <w:tcPr>
            <w:tcW w:w="1249" w:type="dxa"/>
            <w:tcBorders>
              <w:bottom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2024 г.</w:t>
            </w:r>
          </w:p>
        </w:tc>
        <w:tc>
          <w:tcPr>
            <w:tcW w:w="1334" w:type="dxa"/>
            <w:tcBorders>
              <w:bottom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2030 г.</w:t>
            </w:r>
          </w:p>
        </w:tc>
        <w:tc>
          <w:tcPr>
            <w:tcW w:w="1297" w:type="dxa"/>
            <w:tcBorders>
              <w:bottom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2024 г.</w:t>
            </w:r>
          </w:p>
        </w:tc>
        <w:tc>
          <w:tcPr>
            <w:tcW w:w="1134" w:type="dxa"/>
            <w:tcBorders>
              <w:bottom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2030 г.</w:t>
            </w:r>
          </w:p>
        </w:tc>
      </w:tr>
      <w:tr w:rsidR="00F86D1C" w:rsidRPr="00F86D1C" w:rsidTr="008E3216">
        <w:trPr>
          <w:trHeight w:hRule="exact" w:val="397"/>
        </w:trPr>
        <w:tc>
          <w:tcPr>
            <w:tcW w:w="5159" w:type="dxa"/>
            <w:tcBorders>
              <w:top w:val="double" w:sz="4" w:space="0" w:color="auto"/>
            </w:tcBorders>
            <w:shd w:val="clear" w:color="auto" w:fill="auto"/>
          </w:tcPr>
          <w:p w:rsidR="00F86D1C" w:rsidRPr="00F86D1C" w:rsidRDefault="00F86D1C" w:rsidP="00F86D1C">
            <w:pPr>
              <w:spacing w:after="0"/>
              <w:rPr>
                <w:lang w:eastAsia="ru-RU"/>
              </w:rPr>
            </w:pPr>
            <w:r w:rsidRPr="00F86D1C">
              <w:rPr>
                <w:lang w:eastAsia="ru-RU"/>
              </w:rPr>
              <w:t xml:space="preserve">Численность дикого северного оленя (тыс. особей) </w:t>
            </w:r>
          </w:p>
        </w:tc>
        <w:tc>
          <w:tcPr>
            <w:tcW w:w="1249" w:type="dxa"/>
            <w:tcBorders>
              <w:top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818,134</w:t>
            </w:r>
          </w:p>
        </w:tc>
        <w:tc>
          <w:tcPr>
            <w:tcW w:w="1334" w:type="dxa"/>
            <w:tcBorders>
              <w:top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818,134</w:t>
            </w:r>
          </w:p>
        </w:tc>
        <w:tc>
          <w:tcPr>
            <w:tcW w:w="1297" w:type="dxa"/>
            <w:tcBorders>
              <w:top w:val="double" w:sz="4" w:space="0" w:color="auto"/>
            </w:tcBorders>
            <w:shd w:val="clear" w:color="auto" w:fill="auto"/>
          </w:tcPr>
          <w:p w:rsidR="00F86D1C" w:rsidRPr="00F86D1C" w:rsidRDefault="00F86D1C" w:rsidP="00F86D1C">
            <w:pPr>
              <w:spacing w:after="0"/>
              <w:jc w:val="center"/>
              <w:rPr>
                <w:lang w:eastAsia="ru-RU"/>
              </w:rPr>
            </w:pPr>
            <w:r w:rsidRPr="00F86D1C">
              <w:rPr>
                <w:lang w:eastAsia="ru-RU"/>
              </w:rPr>
              <w:t>818,134</w:t>
            </w:r>
          </w:p>
        </w:tc>
        <w:tc>
          <w:tcPr>
            <w:tcW w:w="1134" w:type="dxa"/>
            <w:tcBorders>
              <w:top w:val="double" w:sz="4" w:space="0" w:color="auto"/>
            </w:tcBorders>
            <w:shd w:val="clear" w:color="auto" w:fill="auto"/>
          </w:tcPr>
          <w:p w:rsidR="00F86D1C" w:rsidRPr="00F86D1C" w:rsidRDefault="00F86D1C" w:rsidP="00F86D1C">
            <w:pPr>
              <w:spacing w:after="0"/>
              <w:jc w:val="center"/>
              <w:rPr>
                <w:color w:val="000000"/>
                <w:lang w:eastAsia="ru-RU"/>
              </w:rPr>
            </w:pPr>
            <w:r w:rsidRPr="00F86D1C">
              <w:rPr>
                <w:color w:val="000000"/>
                <w:lang w:eastAsia="ru-RU"/>
              </w:rPr>
              <w:t>899,947</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лося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1407,443</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1407,443</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1407,443</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1548,187</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косуль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1554,097</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1554,097</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1554,097</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1709,507</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благородного оленя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411,059</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411,059</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411,059</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452,165</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пятнистого оленя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54,984</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54,984</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54,984</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60,482</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лани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2,400</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2,400</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2,400</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2,640</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снежного барана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79,487</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79,487</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79,487</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87,435</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туров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32,416</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32,416</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32,416</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35,6576</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сибирского козерога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12,784</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12,784</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12,784</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14,062</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волка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60,953</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60,953</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60,953</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54,858</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шакала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29,040</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29,040</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29,040</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26,136</w:t>
            </w:r>
          </w:p>
        </w:tc>
      </w:tr>
      <w:tr w:rsidR="00F86D1C" w:rsidRPr="00F86D1C" w:rsidTr="008E3216">
        <w:trPr>
          <w:trHeight w:hRule="exact" w:val="397"/>
        </w:trPr>
        <w:tc>
          <w:tcPr>
            <w:tcW w:w="5159" w:type="dxa"/>
            <w:shd w:val="clear" w:color="auto" w:fill="auto"/>
          </w:tcPr>
          <w:p w:rsidR="00F86D1C" w:rsidRPr="00F86D1C" w:rsidRDefault="00F86D1C" w:rsidP="00F86D1C">
            <w:pPr>
              <w:spacing w:after="0"/>
              <w:rPr>
                <w:lang w:eastAsia="ru-RU"/>
              </w:rPr>
            </w:pPr>
            <w:r w:rsidRPr="00F86D1C">
              <w:rPr>
                <w:lang w:eastAsia="ru-RU"/>
              </w:rPr>
              <w:t>Численность лисицы (тыс. особей)</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444,920</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444,920</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444,920</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400,428</w:t>
            </w:r>
          </w:p>
        </w:tc>
      </w:tr>
      <w:tr w:rsidR="00F86D1C" w:rsidRPr="00F86D1C" w:rsidTr="008E3216">
        <w:trPr>
          <w:trHeight w:hRule="exact" w:val="901"/>
        </w:trPr>
        <w:tc>
          <w:tcPr>
            <w:tcW w:w="5159" w:type="dxa"/>
            <w:shd w:val="clear" w:color="auto" w:fill="auto"/>
          </w:tcPr>
          <w:p w:rsidR="00F86D1C" w:rsidRPr="00F86D1C" w:rsidRDefault="00F86D1C" w:rsidP="00F86D1C">
            <w:pPr>
              <w:spacing w:after="0"/>
              <w:rPr>
                <w:strike/>
                <w:lang w:eastAsia="ru-RU"/>
              </w:rPr>
            </w:pPr>
            <w:r w:rsidRPr="00F86D1C">
              <w:rPr>
                <w:lang w:eastAsia="ru-RU"/>
              </w:rPr>
              <w:t>Число работников, занятых в сфере охотничьего хозяйства, имеющих профильное образование</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2660</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2660</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2660</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3551</w:t>
            </w:r>
          </w:p>
        </w:tc>
      </w:tr>
      <w:tr w:rsidR="00F86D1C" w:rsidRPr="00F86D1C" w:rsidTr="008E3216">
        <w:trPr>
          <w:trHeight w:hRule="exact" w:val="1683"/>
        </w:trPr>
        <w:tc>
          <w:tcPr>
            <w:tcW w:w="5159" w:type="dxa"/>
            <w:shd w:val="clear" w:color="auto" w:fill="auto"/>
          </w:tcPr>
          <w:p w:rsidR="00F86D1C" w:rsidRPr="00F86D1C" w:rsidRDefault="00F86D1C" w:rsidP="00F86D1C">
            <w:pPr>
              <w:spacing w:after="0"/>
              <w:rPr>
                <w:lang w:eastAsia="ru-RU"/>
              </w:rPr>
            </w:pPr>
            <w:r w:rsidRPr="00F86D1C">
              <w:rPr>
                <w:lang w:eastAsia="ru-RU"/>
              </w:rPr>
              <w:t>Количество юридических лиц и индивидуальных предпринимателей, осуществляющих виды деятельности в сфере охотничьего хозяйства, заключивших охотхозяйственные соглашения</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6766</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6766</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6766</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7443</w:t>
            </w:r>
          </w:p>
        </w:tc>
      </w:tr>
      <w:tr w:rsidR="00F86D1C" w:rsidRPr="00F86D1C" w:rsidTr="008E3216">
        <w:trPr>
          <w:trHeight w:hRule="exact" w:val="627"/>
        </w:trPr>
        <w:tc>
          <w:tcPr>
            <w:tcW w:w="5159" w:type="dxa"/>
            <w:shd w:val="clear" w:color="auto" w:fill="auto"/>
          </w:tcPr>
          <w:p w:rsidR="00F86D1C" w:rsidRPr="00F86D1C" w:rsidRDefault="00F86D1C" w:rsidP="00F86D1C">
            <w:pPr>
              <w:spacing w:after="0"/>
              <w:rPr>
                <w:lang w:eastAsia="ru-RU"/>
              </w:rPr>
            </w:pPr>
            <w:r w:rsidRPr="00F86D1C">
              <w:rPr>
                <w:lang w:eastAsia="ru-RU"/>
              </w:rPr>
              <w:t>Количество объектов охотничьей инфраструктуры (вольеры)</w:t>
            </w:r>
          </w:p>
        </w:tc>
        <w:tc>
          <w:tcPr>
            <w:tcW w:w="1249" w:type="dxa"/>
            <w:shd w:val="clear" w:color="auto" w:fill="auto"/>
          </w:tcPr>
          <w:p w:rsidR="00F86D1C" w:rsidRPr="00F86D1C" w:rsidRDefault="00F86D1C" w:rsidP="00F86D1C">
            <w:pPr>
              <w:spacing w:after="0"/>
              <w:jc w:val="center"/>
              <w:rPr>
                <w:lang w:eastAsia="ru-RU"/>
              </w:rPr>
            </w:pPr>
            <w:r w:rsidRPr="00F86D1C">
              <w:rPr>
                <w:lang w:eastAsia="ru-RU"/>
              </w:rPr>
              <w:t>799</w:t>
            </w:r>
          </w:p>
        </w:tc>
        <w:tc>
          <w:tcPr>
            <w:tcW w:w="1334" w:type="dxa"/>
            <w:shd w:val="clear" w:color="auto" w:fill="auto"/>
          </w:tcPr>
          <w:p w:rsidR="00F86D1C" w:rsidRPr="00F86D1C" w:rsidRDefault="00F86D1C" w:rsidP="00F86D1C">
            <w:pPr>
              <w:spacing w:after="0"/>
              <w:jc w:val="center"/>
              <w:rPr>
                <w:lang w:eastAsia="ru-RU"/>
              </w:rPr>
            </w:pPr>
            <w:r w:rsidRPr="00F86D1C">
              <w:rPr>
                <w:lang w:eastAsia="ru-RU"/>
              </w:rPr>
              <w:t>799</w:t>
            </w:r>
          </w:p>
        </w:tc>
        <w:tc>
          <w:tcPr>
            <w:tcW w:w="1297" w:type="dxa"/>
            <w:shd w:val="clear" w:color="auto" w:fill="auto"/>
          </w:tcPr>
          <w:p w:rsidR="00F86D1C" w:rsidRPr="00F86D1C" w:rsidRDefault="00F86D1C" w:rsidP="00F86D1C">
            <w:pPr>
              <w:spacing w:after="0"/>
              <w:jc w:val="center"/>
              <w:rPr>
                <w:lang w:eastAsia="ru-RU"/>
              </w:rPr>
            </w:pPr>
            <w:r w:rsidRPr="00F86D1C">
              <w:rPr>
                <w:lang w:eastAsia="ru-RU"/>
              </w:rPr>
              <w:t>799</w:t>
            </w:r>
          </w:p>
        </w:tc>
        <w:tc>
          <w:tcPr>
            <w:tcW w:w="1134" w:type="dxa"/>
            <w:shd w:val="clear" w:color="auto" w:fill="auto"/>
          </w:tcPr>
          <w:p w:rsidR="00F86D1C" w:rsidRPr="00F86D1C" w:rsidRDefault="00F86D1C" w:rsidP="00F86D1C">
            <w:pPr>
              <w:spacing w:after="0"/>
              <w:jc w:val="center"/>
              <w:rPr>
                <w:color w:val="000000"/>
                <w:lang w:eastAsia="ru-RU"/>
              </w:rPr>
            </w:pPr>
            <w:r w:rsidRPr="00F86D1C">
              <w:rPr>
                <w:color w:val="000000"/>
                <w:lang w:eastAsia="ru-RU"/>
              </w:rPr>
              <w:t>879</w:t>
            </w:r>
          </w:p>
        </w:tc>
      </w:tr>
    </w:tbl>
    <w:p w:rsidR="008E2770" w:rsidRDefault="008E2770" w:rsidP="00FA78CB">
      <w:pPr>
        <w:jc w:val="both"/>
        <w:rPr>
          <w:rFonts w:eastAsia="Times New Roman"/>
          <w:sz w:val="28"/>
          <w:szCs w:val="28"/>
          <w:lang w:eastAsia="ru-RU"/>
        </w:rPr>
      </w:pPr>
    </w:p>
    <w:p w:rsidR="00FA78CB" w:rsidRPr="00FA78CB" w:rsidRDefault="00FA78CB" w:rsidP="00FA78CB">
      <w:pPr>
        <w:ind w:left="9204"/>
        <w:jc w:val="center"/>
        <w:rPr>
          <w:rFonts w:eastAsia="Times New Roman"/>
          <w:sz w:val="28"/>
          <w:szCs w:val="28"/>
          <w:lang w:eastAsia="ru-RU"/>
        </w:rPr>
      </w:pPr>
      <w:r>
        <w:rPr>
          <w:rFonts w:eastAsia="Times New Roman"/>
          <w:sz w:val="28"/>
          <w:szCs w:val="28"/>
          <w:lang w:eastAsia="ru-RU"/>
        </w:rPr>
        <w:t>».</w:t>
      </w:r>
    </w:p>
    <w:sectPr w:rsidR="00FA78CB" w:rsidRPr="00FA78CB" w:rsidSect="00F86D1C">
      <w:footerReference w:type="default" r:id="rId1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D7" w:rsidRDefault="00DA62D7" w:rsidP="00175AC1">
      <w:pPr>
        <w:spacing w:after="0" w:line="240" w:lineRule="auto"/>
      </w:pPr>
      <w:r>
        <w:separator/>
      </w:r>
    </w:p>
  </w:endnote>
  <w:endnote w:type="continuationSeparator" w:id="0">
    <w:p w:rsidR="00DA62D7" w:rsidRDefault="00DA62D7" w:rsidP="0017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68" w:rsidRDefault="00C7759B">
    <w:pPr>
      <w:pStyle w:val="a9"/>
    </w:pPr>
    <w:r>
      <w:rPr>
        <w:noProof/>
        <w:lang w:val="ru-RU" w:eastAsia="ru-RU"/>
      </w:rPr>
      <mc:AlternateContent>
        <mc:Choice Requires="wpg">
          <w:drawing>
            <wp:anchor distT="0" distB="0" distL="114300" distR="114300" simplePos="0" relativeHeight="251657728" behindDoc="0" locked="0" layoutInCell="1" allowOverlap="1">
              <wp:simplePos x="0" y="0"/>
              <wp:positionH relativeFrom="page">
                <wp:posOffset>9525</wp:posOffset>
              </wp:positionH>
              <wp:positionV relativeFrom="page">
                <wp:posOffset>10212070</wp:posOffset>
              </wp:positionV>
              <wp:extent cx="7538720" cy="190500"/>
              <wp:effectExtent l="0" t="0" r="21590" b="0"/>
              <wp:wrapNone/>
              <wp:docPr id="637" name="Группа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8720"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868" w:rsidRDefault="00121868" w:rsidP="00EE4C63">
                            <w:pPr>
                              <w:jc w:val="center"/>
                            </w:pPr>
                            <w:r>
                              <w:fldChar w:fldCharType="begin"/>
                            </w:r>
                            <w:r>
                              <w:instrText>PAGE    \* MERGEFORMAT</w:instrText>
                            </w:r>
                            <w:r>
                              <w:fldChar w:fldCharType="separate"/>
                            </w:r>
                            <w:r w:rsidR="00C7759B" w:rsidRPr="00C7759B">
                              <w:rPr>
                                <w:noProof/>
                                <w:color w:val="8C8C8C"/>
                              </w:rPr>
                              <w:t>1</w:t>
                            </w:r>
                            <w:r w:rsidRPr="00175AC1">
                              <w:rPr>
                                <w:color w:val="8C8C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2" o:spid="_x0000_s1026" style="position:absolute;margin-left:.75pt;margin-top:804.1pt;width:593.6pt;height:15pt;z-index:251657728;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YwQAQAAPgNAAAOAAAAZHJzL2Uyb0RvYy54bWzsV9tu3DYQfS/QfyD0vl5JK60usBzYezEK&#10;uG2AuH3nStSllUiVlK11igIB8gn9kf5BfyH5ow4vkta7bRo4TtuH7gICJZKjmTNzzojnL/ZNje4J&#10;FxWjieWc2RYiNGVZRYvE+u52OwstJDpMM1wzShLrgQjrxcWXX5z3bUxcVrI6IxyBESrivk2ssuva&#10;eD4XaUkaLM5YSyhM5ow3uINbXswzjnuw3tRz17aX857xrOUsJULA07WetC6U/TwnafdtngvSoTqx&#10;wLdOXbm67uR1fnGO44LjtqxS4wZ+ghcNrii8dDS1xh1Gd7w6MdVUKWeC5d1Zypo5y/MqJSoGiMax&#10;j6K55uyuVbEUcV+0I0wA7RFOTzabfnP/kqMqS6zlIrAQxQ0k6d2v79+8f/vud/j/hhauBKlvixjW&#10;XvP2VfuS60hheMPSHwVMz4/n5X2hF6Nd/zXLwCy+65gCaZ/zRpqA8NFe5eJhzAXZdyiFh4G/CAMX&#10;UpbCnBPZvm2SlZaQUblNlpac86Ig1HlMy43Z7biu7+u9C71xjmP9WuWqcU3GBXUnJmjFp0H7qsQt&#10;URkTEq4RWnBVQ3sr47tie+T6Gla1TmKKuj08h3gUREJDiyhblZgW5JJz1pcEZ+CgI3dCGONWHYaQ&#10;Rv4O6yB0B9QiA+iA+NKPNGJuqPAcEcNxy0V3TViD5CCxONBKeYnvb0QnnZmWyLxStq3qGp7jGIzD&#10;EjPSjPg5sqNNuAm9mecuNzPPXq9nl9uVN1tuncBfL9ar1dr5Rdp3vLissoxQaW5gp+N9XIqMTmhe&#10;jfwUrK4yaU66JHixW9Uc3WNQh636KWhhZlo2f+yGChaiOgrJcT37yo1m22UYzLyt58+iwA5nthNd&#10;RUvbi7z19nFINxUlnx4S6hMr8qGWVDiT00ex2ep3GhuOm6oD/a2rJrHCcRGOZaVtaKZS2OGq1uMD&#10;KKT7ExSQ/yHRqi5lKeqi7Pa7PViRxbpj2QNUKGdQQcBraBowKBl/baEeBDixxE93mBML1V9RqHKp&#10;1sOAD4PdMMA0ha2J1VlID1edVvW7lldFCZY1jyi7BNXJK1WlkxeGP8B86ZuRKj08pC0QQtNWKTFa&#10;KOYdS50U/eeSwlNNG9h5oGju4olSaDaOxP43pNCDvGpMZWKUXiI3ONDCFdX9Jd1T019GEVSrbx9a&#10;6CWPNFBvkdn9aw1EeV213w9lYTrPh+Bemt5zDNokdUYNd4R2K0YpiCLji0kXJSWLzASLsx8cC+VN&#10;DV8XIDcI2tnYl5SKfkhEa/qRPL/05f8ZeB7X1Ajcf0q9x8ZyoERazLUCDYqknD5SIi0/slnJQjHM&#10;/yeavweJP6l41WGlIyA3n6vildI6ttF1mU9T9o7rj18Bw7fTqDN2FJkvp89T+dEy0O+ElP1f+aeH&#10;gT//bnnmyp+UX/FBHS8UecxRSJ5fDu/VqunAdvEHAAAA//8DAFBLAwQUAAYACAAAACEALlFNnuAA&#10;AAAMAQAADwAAAGRycy9kb3ducmV2LnhtbEyPwU7DMBBE70j8g7VI3KjTAG0U4lSA4AaqKGnL0Y2X&#10;OCK2g+2m4e/ZnOC0mtnR7NtiNZqODehD66yA+SwBhrZ2qrWNgOr9+SoDFqK0SnbOooAfDLAqz88K&#10;mSt3sm84bGLDqMSGXArQMfY556HWaGSYuR4t7T6dNzKS9A1XXp6o3HQ8TZIFN7K1dEHLHh811l+b&#10;oxGQLrc34emjXz+8br93w8u+0r6phLi8GO/vgEUc418YJnxCh5KYDu5oVWAd6VsK0lgkWQpsCsyz&#10;bAnsMHnX5PGy4P+fKH8BAAD//wMAUEsBAi0AFAAGAAgAAAAhALaDOJL+AAAA4QEAABMAAAAAAAAA&#10;AAAAAAAAAAAAAFtDb250ZW50X1R5cGVzXS54bWxQSwECLQAUAAYACAAAACEAOP0h/9YAAACUAQAA&#10;CwAAAAAAAAAAAAAAAAAvAQAAX3JlbHMvLnJlbHNQSwECLQAUAAYACAAAACEA2tCGMEAEAAD4DQAA&#10;DgAAAAAAAAAAAAAAAAAuAgAAZHJzL2Uyb0RvYy54bWxQSwECLQAUAAYACAAAACEALlFNnuAAAAAM&#10;AQAADwAAAAAAAAAAAAAAAACaBgAAZHJzL2Rvd25yZXYueG1sUEsFBgAAAAAEAAQA8wAAAKcHAAAA&#10;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121868" w:rsidRDefault="00121868" w:rsidP="00EE4C63">
                      <w:pPr>
                        <w:jc w:val="center"/>
                      </w:pPr>
                      <w:r>
                        <w:fldChar w:fldCharType="begin"/>
                      </w:r>
                      <w:r>
                        <w:instrText>PAGE    \* MERGEFORMAT</w:instrText>
                      </w:r>
                      <w:r>
                        <w:fldChar w:fldCharType="separate"/>
                      </w:r>
                      <w:r w:rsidR="00C7759B" w:rsidRPr="00C7759B">
                        <w:rPr>
                          <w:noProof/>
                          <w:color w:val="8C8C8C"/>
                        </w:rPr>
                        <w:t>1</w:t>
                      </w:r>
                      <w:r w:rsidRPr="00175AC1">
                        <w:rPr>
                          <w:color w:val="8C8C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D7" w:rsidRDefault="00DA62D7" w:rsidP="00175AC1">
      <w:pPr>
        <w:spacing w:after="0" w:line="240" w:lineRule="auto"/>
      </w:pPr>
      <w:r>
        <w:separator/>
      </w:r>
    </w:p>
  </w:footnote>
  <w:footnote w:type="continuationSeparator" w:id="0">
    <w:p w:rsidR="00DA62D7" w:rsidRDefault="00DA62D7" w:rsidP="00175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E1871"/>
    <w:multiLevelType w:val="hybridMultilevel"/>
    <w:tmpl w:val="6B2E1C7E"/>
    <w:lvl w:ilvl="0" w:tplc="833C2E88">
      <w:start w:val="1"/>
      <w:numFmt w:val="decimal"/>
      <w:lvlText w:val="%1."/>
      <w:lvlJc w:val="left"/>
      <w:pPr>
        <w:ind w:left="8157" w:hanging="360"/>
      </w:pPr>
      <w:rPr>
        <w:rFonts w:hint="default"/>
      </w:rPr>
    </w:lvl>
    <w:lvl w:ilvl="1" w:tplc="04190019" w:tentative="1">
      <w:start w:val="1"/>
      <w:numFmt w:val="lowerLetter"/>
      <w:lvlText w:val="%2."/>
      <w:lvlJc w:val="left"/>
      <w:pPr>
        <w:ind w:left="8877" w:hanging="360"/>
      </w:pPr>
    </w:lvl>
    <w:lvl w:ilvl="2" w:tplc="0419001B" w:tentative="1">
      <w:start w:val="1"/>
      <w:numFmt w:val="lowerRoman"/>
      <w:lvlText w:val="%3."/>
      <w:lvlJc w:val="right"/>
      <w:pPr>
        <w:ind w:left="9597" w:hanging="180"/>
      </w:pPr>
    </w:lvl>
    <w:lvl w:ilvl="3" w:tplc="0419000F" w:tentative="1">
      <w:start w:val="1"/>
      <w:numFmt w:val="decimal"/>
      <w:lvlText w:val="%4."/>
      <w:lvlJc w:val="left"/>
      <w:pPr>
        <w:ind w:left="10317" w:hanging="360"/>
      </w:pPr>
    </w:lvl>
    <w:lvl w:ilvl="4" w:tplc="04190019" w:tentative="1">
      <w:start w:val="1"/>
      <w:numFmt w:val="lowerLetter"/>
      <w:lvlText w:val="%5."/>
      <w:lvlJc w:val="left"/>
      <w:pPr>
        <w:ind w:left="11037" w:hanging="360"/>
      </w:pPr>
    </w:lvl>
    <w:lvl w:ilvl="5" w:tplc="0419001B" w:tentative="1">
      <w:start w:val="1"/>
      <w:numFmt w:val="lowerRoman"/>
      <w:lvlText w:val="%6."/>
      <w:lvlJc w:val="right"/>
      <w:pPr>
        <w:ind w:left="11757" w:hanging="180"/>
      </w:pPr>
    </w:lvl>
    <w:lvl w:ilvl="6" w:tplc="0419000F" w:tentative="1">
      <w:start w:val="1"/>
      <w:numFmt w:val="decimal"/>
      <w:lvlText w:val="%7."/>
      <w:lvlJc w:val="left"/>
      <w:pPr>
        <w:ind w:left="12477" w:hanging="360"/>
      </w:pPr>
    </w:lvl>
    <w:lvl w:ilvl="7" w:tplc="04190019" w:tentative="1">
      <w:start w:val="1"/>
      <w:numFmt w:val="lowerLetter"/>
      <w:lvlText w:val="%8."/>
      <w:lvlJc w:val="left"/>
      <w:pPr>
        <w:ind w:left="13197" w:hanging="360"/>
      </w:pPr>
    </w:lvl>
    <w:lvl w:ilvl="8" w:tplc="0419001B" w:tentative="1">
      <w:start w:val="1"/>
      <w:numFmt w:val="lowerRoman"/>
      <w:lvlText w:val="%9."/>
      <w:lvlJc w:val="right"/>
      <w:pPr>
        <w:ind w:left="13917" w:hanging="180"/>
      </w:pPr>
    </w:lvl>
  </w:abstractNum>
  <w:abstractNum w:abstractNumId="1">
    <w:nsid w:val="2CE47592"/>
    <w:multiLevelType w:val="hybridMultilevel"/>
    <w:tmpl w:val="9F224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8F2578"/>
    <w:multiLevelType w:val="hybridMultilevel"/>
    <w:tmpl w:val="FF34F698"/>
    <w:lvl w:ilvl="0" w:tplc="9C1440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742B2A"/>
    <w:multiLevelType w:val="hybridMultilevel"/>
    <w:tmpl w:val="A52AA818"/>
    <w:lvl w:ilvl="0" w:tplc="1C9E37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2B3475F"/>
    <w:multiLevelType w:val="hybridMultilevel"/>
    <w:tmpl w:val="3F202A32"/>
    <w:lvl w:ilvl="0" w:tplc="2402C2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D7A2E54"/>
    <w:multiLevelType w:val="hybridMultilevel"/>
    <w:tmpl w:val="FC18D546"/>
    <w:lvl w:ilvl="0" w:tplc="EFDA12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9F030F9"/>
    <w:multiLevelType w:val="hybridMultilevel"/>
    <w:tmpl w:val="B4CEF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D8F"/>
    <w:rsid w:val="000005CB"/>
    <w:rsid w:val="00001833"/>
    <w:rsid w:val="00005DC0"/>
    <w:rsid w:val="00013BF2"/>
    <w:rsid w:val="0001689A"/>
    <w:rsid w:val="00017834"/>
    <w:rsid w:val="00023687"/>
    <w:rsid w:val="00026FB8"/>
    <w:rsid w:val="000304AA"/>
    <w:rsid w:val="000550DC"/>
    <w:rsid w:val="00065F49"/>
    <w:rsid w:val="00070498"/>
    <w:rsid w:val="000873C2"/>
    <w:rsid w:val="00095804"/>
    <w:rsid w:val="000A6E62"/>
    <w:rsid w:val="000B31C5"/>
    <w:rsid w:val="000B65D6"/>
    <w:rsid w:val="000C441E"/>
    <w:rsid w:val="000C6F00"/>
    <w:rsid w:val="000D54E6"/>
    <w:rsid w:val="000E5238"/>
    <w:rsid w:val="000F2EA9"/>
    <w:rsid w:val="000F4E52"/>
    <w:rsid w:val="001021CF"/>
    <w:rsid w:val="00107468"/>
    <w:rsid w:val="00114C66"/>
    <w:rsid w:val="00117842"/>
    <w:rsid w:val="00121868"/>
    <w:rsid w:val="001312CA"/>
    <w:rsid w:val="00156FD8"/>
    <w:rsid w:val="00175AC1"/>
    <w:rsid w:val="001839A0"/>
    <w:rsid w:val="00184E35"/>
    <w:rsid w:val="00185FAD"/>
    <w:rsid w:val="00186CDE"/>
    <w:rsid w:val="00191639"/>
    <w:rsid w:val="00196CB2"/>
    <w:rsid w:val="001A30C5"/>
    <w:rsid w:val="001B2304"/>
    <w:rsid w:val="001B5697"/>
    <w:rsid w:val="001C56C8"/>
    <w:rsid w:val="001C5D24"/>
    <w:rsid w:val="001D1106"/>
    <w:rsid w:val="001D323F"/>
    <w:rsid w:val="001D532A"/>
    <w:rsid w:val="001D5932"/>
    <w:rsid w:val="001E4446"/>
    <w:rsid w:val="001F7552"/>
    <w:rsid w:val="0020033D"/>
    <w:rsid w:val="00200A2C"/>
    <w:rsid w:val="00205F55"/>
    <w:rsid w:val="00212F51"/>
    <w:rsid w:val="00213C67"/>
    <w:rsid w:val="00216D10"/>
    <w:rsid w:val="002307A4"/>
    <w:rsid w:val="00234DCB"/>
    <w:rsid w:val="00235F80"/>
    <w:rsid w:val="00241A72"/>
    <w:rsid w:val="00242548"/>
    <w:rsid w:val="00245130"/>
    <w:rsid w:val="00246D2B"/>
    <w:rsid w:val="00250F64"/>
    <w:rsid w:val="002525C7"/>
    <w:rsid w:val="0025635B"/>
    <w:rsid w:val="0026147E"/>
    <w:rsid w:val="002629BD"/>
    <w:rsid w:val="00264161"/>
    <w:rsid w:val="0026462D"/>
    <w:rsid w:val="00266921"/>
    <w:rsid w:val="00296AEB"/>
    <w:rsid w:val="002A05FC"/>
    <w:rsid w:val="002B1E04"/>
    <w:rsid w:val="002B2576"/>
    <w:rsid w:val="002B4F54"/>
    <w:rsid w:val="002C3A11"/>
    <w:rsid w:val="002D3930"/>
    <w:rsid w:val="002D53C9"/>
    <w:rsid w:val="002E373E"/>
    <w:rsid w:val="002E79E8"/>
    <w:rsid w:val="002F1473"/>
    <w:rsid w:val="002F2366"/>
    <w:rsid w:val="002F511D"/>
    <w:rsid w:val="002F7E05"/>
    <w:rsid w:val="00302527"/>
    <w:rsid w:val="00302796"/>
    <w:rsid w:val="003036B5"/>
    <w:rsid w:val="00304813"/>
    <w:rsid w:val="00304A0E"/>
    <w:rsid w:val="003053F2"/>
    <w:rsid w:val="00305EC7"/>
    <w:rsid w:val="00306C43"/>
    <w:rsid w:val="00323421"/>
    <w:rsid w:val="00325A42"/>
    <w:rsid w:val="00331D3A"/>
    <w:rsid w:val="0033350D"/>
    <w:rsid w:val="003505B8"/>
    <w:rsid w:val="00353BB5"/>
    <w:rsid w:val="00361BEC"/>
    <w:rsid w:val="00363AAE"/>
    <w:rsid w:val="00372CDE"/>
    <w:rsid w:val="00375791"/>
    <w:rsid w:val="003758B6"/>
    <w:rsid w:val="00377B9A"/>
    <w:rsid w:val="003B6CD7"/>
    <w:rsid w:val="003C5C0F"/>
    <w:rsid w:val="003D4007"/>
    <w:rsid w:val="003D6E36"/>
    <w:rsid w:val="003D7642"/>
    <w:rsid w:val="003E0143"/>
    <w:rsid w:val="003F0917"/>
    <w:rsid w:val="003F1CEA"/>
    <w:rsid w:val="003F5FD2"/>
    <w:rsid w:val="00411322"/>
    <w:rsid w:val="00412D1E"/>
    <w:rsid w:val="00415023"/>
    <w:rsid w:val="00415368"/>
    <w:rsid w:val="00426700"/>
    <w:rsid w:val="00430301"/>
    <w:rsid w:val="004339D8"/>
    <w:rsid w:val="00434701"/>
    <w:rsid w:val="00442D04"/>
    <w:rsid w:val="00452D7D"/>
    <w:rsid w:val="00456963"/>
    <w:rsid w:val="0047004A"/>
    <w:rsid w:val="0047047A"/>
    <w:rsid w:val="00481314"/>
    <w:rsid w:val="00484BC6"/>
    <w:rsid w:val="00485B36"/>
    <w:rsid w:val="00491491"/>
    <w:rsid w:val="0049442B"/>
    <w:rsid w:val="004A0352"/>
    <w:rsid w:val="004A4C36"/>
    <w:rsid w:val="004C1D4F"/>
    <w:rsid w:val="004C3ED4"/>
    <w:rsid w:val="004C4B43"/>
    <w:rsid w:val="004C526B"/>
    <w:rsid w:val="004D10CB"/>
    <w:rsid w:val="004D1648"/>
    <w:rsid w:val="004D2BF6"/>
    <w:rsid w:val="004D439E"/>
    <w:rsid w:val="004D602F"/>
    <w:rsid w:val="004D7EE0"/>
    <w:rsid w:val="004E0F7B"/>
    <w:rsid w:val="004F7DEF"/>
    <w:rsid w:val="0050294A"/>
    <w:rsid w:val="00506B4C"/>
    <w:rsid w:val="00511532"/>
    <w:rsid w:val="00521A92"/>
    <w:rsid w:val="00522C88"/>
    <w:rsid w:val="00545E5A"/>
    <w:rsid w:val="00566F5B"/>
    <w:rsid w:val="005716C7"/>
    <w:rsid w:val="00571C1C"/>
    <w:rsid w:val="00592AE8"/>
    <w:rsid w:val="005A053B"/>
    <w:rsid w:val="005A18F1"/>
    <w:rsid w:val="005B398E"/>
    <w:rsid w:val="005B6C2D"/>
    <w:rsid w:val="005C2215"/>
    <w:rsid w:val="005D14F1"/>
    <w:rsid w:val="005D1F2D"/>
    <w:rsid w:val="005E0F48"/>
    <w:rsid w:val="005E6D05"/>
    <w:rsid w:val="005E7029"/>
    <w:rsid w:val="005F5CA2"/>
    <w:rsid w:val="00605A4B"/>
    <w:rsid w:val="0061237D"/>
    <w:rsid w:val="00614D0A"/>
    <w:rsid w:val="00624486"/>
    <w:rsid w:val="00625D69"/>
    <w:rsid w:val="00631BA1"/>
    <w:rsid w:val="0063790F"/>
    <w:rsid w:val="006414C9"/>
    <w:rsid w:val="00647249"/>
    <w:rsid w:val="0065498A"/>
    <w:rsid w:val="00656AE3"/>
    <w:rsid w:val="00657AF8"/>
    <w:rsid w:val="0066140D"/>
    <w:rsid w:val="0066270C"/>
    <w:rsid w:val="0066415D"/>
    <w:rsid w:val="00664453"/>
    <w:rsid w:val="00666633"/>
    <w:rsid w:val="0068162D"/>
    <w:rsid w:val="00694D5E"/>
    <w:rsid w:val="006958AE"/>
    <w:rsid w:val="006B7973"/>
    <w:rsid w:val="006C219E"/>
    <w:rsid w:val="006D40DB"/>
    <w:rsid w:val="006D5B10"/>
    <w:rsid w:val="006F39C7"/>
    <w:rsid w:val="0070338C"/>
    <w:rsid w:val="007114CC"/>
    <w:rsid w:val="0071197B"/>
    <w:rsid w:val="0071592C"/>
    <w:rsid w:val="00722ADE"/>
    <w:rsid w:val="00725A16"/>
    <w:rsid w:val="00726000"/>
    <w:rsid w:val="0074270C"/>
    <w:rsid w:val="00757CA3"/>
    <w:rsid w:val="00760520"/>
    <w:rsid w:val="00760804"/>
    <w:rsid w:val="007635F7"/>
    <w:rsid w:val="0076690F"/>
    <w:rsid w:val="00773834"/>
    <w:rsid w:val="00775F62"/>
    <w:rsid w:val="007849F6"/>
    <w:rsid w:val="007852E2"/>
    <w:rsid w:val="007868DE"/>
    <w:rsid w:val="00795DA8"/>
    <w:rsid w:val="007A3E11"/>
    <w:rsid w:val="007A3FF3"/>
    <w:rsid w:val="007A6D24"/>
    <w:rsid w:val="007B072B"/>
    <w:rsid w:val="007B31E6"/>
    <w:rsid w:val="007B6C4D"/>
    <w:rsid w:val="007B73C5"/>
    <w:rsid w:val="007B7780"/>
    <w:rsid w:val="007C049E"/>
    <w:rsid w:val="007D1ECF"/>
    <w:rsid w:val="007E2D5A"/>
    <w:rsid w:val="007F4864"/>
    <w:rsid w:val="00807344"/>
    <w:rsid w:val="00810D8F"/>
    <w:rsid w:val="00814601"/>
    <w:rsid w:val="00820C7C"/>
    <w:rsid w:val="00825A1F"/>
    <w:rsid w:val="00826CC6"/>
    <w:rsid w:val="008345CD"/>
    <w:rsid w:val="00843C37"/>
    <w:rsid w:val="008461C0"/>
    <w:rsid w:val="008470E9"/>
    <w:rsid w:val="0087139A"/>
    <w:rsid w:val="008739C9"/>
    <w:rsid w:val="008752D2"/>
    <w:rsid w:val="00876552"/>
    <w:rsid w:val="00896F9A"/>
    <w:rsid w:val="008A65F6"/>
    <w:rsid w:val="008A70B3"/>
    <w:rsid w:val="008B1DCA"/>
    <w:rsid w:val="008B5355"/>
    <w:rsid w:val="008B5489"/>
    <w:rsid w:val="008C0586"/>
    <w:rsid w:val="008C0ACD"/>
    <w:rsid w:val="008C2EA3"/>
    <w:rsid w:val="008C3C5A"/>
    <w:rsid w:val="008D0DD3"/>
    <w:rsid w:val="008E2770"/>
    <w:rsid w:val="008E3216"/>
    <w:rsid w:val="008E5825"/>
    <w:rsid w:val="00902612"/>
    <w:rsid w:val="00903A6E"/>
    <w:rsid w:val="00906D71"/>
    <w:rsid w:val="00920D5F"/>
    <w:rsid w:val="0092125D"/>
    <w:rsid w:val="00930490"/>
    <w:rsid w:val="00934F66"/>
    <w:rsid w:val="009421E1"/>
    <w:rsid w:val="0094497B"/>
    <w:rsid w:val="009478AE"/>
    <w:rsid w:val="00950398"/>
    <w:rsid w:val="0095729C"/>
    <w:rsid w:val="00957BE6"/>
    <w:rsid w:val="00970DDC"/>
    <w:rsid w:val="0097662F"/>
    <w:rsid w:val="00982966"/>
    <w:rsid w:val="00983613"/>
    <w:rsid w:val="009922A0"/>
    <w:rsid w:val="009A48A1"/>
    <w:rsid w:val="009A72FA"/>
    <w:rsid w:val="009A7D05"/>
    <w:rsid w:val="009B09B5"/>
    <w:rsid w:val="009B132B"/>
    <w:rsid w:val="009B24C6"/>
    <w:rsid w:val="009B28FA"/>
    <w:rsid w:val="009B5CDD"/>
    <w:rsid w:val="009C058D"/>
    <w:rsid w:val="009E01C4"/>
    <w:rsid w:val="009E16FD"/>
    <w:rsid w:val="009E518D"/>
    <w:rsid w:val="009F6ADA"/>
    <w:rsid w:val="009F6FF5"/>
    <w:rsid w:val="00A1545D"/>
    <w:rsid w:val="00A24421"/>
    <w:rsid w:val="00A403EF"/>
    <w:rsid w:val="00A5534B"/>
    <w:rsid w:val="00A61CA9"/>
    <w:rsid w:val="00A72B35"/>
    <w:rsid w:val="00A733C6"/>
    <w:rsid w:val="00A77116"/>
    <w:rsid w:val="00A81B70"/>
    <w:rsid w:val="00A9662C"/>
    <w:rsid w:val="00AA0D0E"/>
    <w:rsid w:val="00AA695D"/>
    <w:rsid w:val="00AB0DD8"/>
    <w:rsid w:val="00AB563C"/>
    <w:rsid w:val="00AB69C9"/>
    <w:rsid w:val="00AC36E3"/>
    <w:rsid w:val="00AE3B4E"/>
    <w:rsid w:val="00AF3536"/>
    <w:rsid w:val="00B03898"/>
    <w:rsid w:val="00B272AD"/>
    <w:rsid w:val="00B567FF"/>
    <w:rsid w:val="00B64E60"/>
    <w:rsid w:val="00B778E5"/>
    <w:rsid w:val="00B80062"/>
    <w:rsid w:val="00B825C6"/>
    <w:rsid w:val="00B97BED"/>
    <w:rsid w:val="00BA2FFA"/>
    <w:rsid w:val="00BA4923"/>
    <w:rsid w:val="00BA6AC2"/>
    <w:rsid w:val="00BB27CB"/>
    <w:rsid w:val="00BC2C44"/>
    <w:rsid w:val="00BC31F5"/>
    <w:rsid w:val="00BC3B81"/>
    <w:rsid w:val="00BD7FE3"/>
    <w:rsid w:val="00BE0271"/>
    <w:rsid w:val="00BE5368"/>
    <w:rsid w:val="00BE69AE"/>
    <w:rsid w:val="00BF07F9"/>
    <w:rsid w:val="00BF600C"/>
    <w:rsid w:val="00BF60FC"/>
    <w:rsid w:val="00C21287"/>
    <w:rsid w:val="00C35697"/>
    <w:rsid w:val="00C46121"/>
    <w:rsid w:val="00C5452B"/>
    <w:rsid w:val="00C569F2"/>
    <w:rsid w:val="00C60557"/>
    <w:rsid w:val="00C70B46"/>
    <w:rsid w:val="00C723B2"/>
    <w:rsid w:val="00C7759B"/>
    <w:rsid w:val="00C976B0"/>
    <w:rsid w:val="00C976B4"/>
    <w:rsid w:val="00CA24A0"/>
    <w:rsid w:val="00CB31D2"/>
    <w:rsid w:val="00CC050F"/>
    <w:rsid w:val="00CD0519"/>
    <w:rsid w:val="00CD2553"/>
    <w:rsid w:val="00CD465D"/>
    <w:rsid w:val="00CE2BDE"/>
    <w:rsid w:val="00CE4C60"/>
    <w:rsid w:val="00CE56A3"/>
    <w:rsid w:val="00CF2B3F"/>
    <w:rsid w:val="00CF51BC"/>
    <w:rsid w:val="00CF6FFD"/>
    <w:rsid w:val="00CF7972"/>
    <w:rsid w:val="00D112BF"/>
    <w:rsid w:val="00D236C1"/>
    <w:rsid w:val="00D2455F"/>
    <w:rsid w:val="00D25FD8"/>
    <w:rsid w:val="00D3083A"/>
    <w:rsid w:val="00D317A5"/>
    <w:rsid w:val="00D31B04"/>
    <w:rsid w:val="00D3559E"/>
    <w:rsid w:val="00D51FE4"/>
    <w:rsid w:val="00D522BF"/>
    <w:rsid w:val="00D56E79"/>
    <w:rsid w:val="00D64B99"/>
    <w:rsid w:val="00D829EB"/>
    <w:rsid w:val="00D86BED"/>
    <w:rsid w:val="00D93387"/>
    <w:rsid w:val="00D97559"/>
    <w:rsid w:val="00DA1D38"/>
    <w:rsid w:val="00DA239A"/>
    <w:rsid w:val="00DA62D7"/>
    <w:rsid w:val="00DA62EE"/>
    <w:rsid w:val="00DA75F1"/>
    <w:rsid w:val="00DB17D0"/>
    <w:rsid w:val="00DC3CD0"/>
    <w:rsid w:val="00DC66AD"/>
    <w:rsid w:val="00DD6C12"/>
    <w:rsid w:val="00DF0F04"/>
    <w:rsid w:val="00E06019"/>
    <w:rsid w:val="00E15FA8"/>
    <w:rsid w:val="00E1626E"/>
    <w:rsid w:val="00E2501B"/>
    <w:rsid w:val="00E26FDC"/>
    <w:rsid w:val="00E364B5"/>
    <w:rsid w:val="00E47269"/>
    <w:rsid w:val="00E57998"/>
    <w:rsid w:val="00E66BA0"/>
    <w:rsid w:val="00E83A75"/>
    <w:rsid w:val="00E84114"/>
    <w:rsid w:val="00E852E1"/>
    <w:rsid w:val="00E9176B"/>
    <w:rsid w:val="00EA3537"/>
    <w:rsid w:val="00EC0E37"/>
    <w:rsid w:val="00EC3950"/>
    <w:rsid w:val="00ED1C65"/>
    <w:rsid w:val="00ED4FB1"/>
    <w:rsid w:val="00EE4C63"/>
    <w:rsid w:val="00EE6210"/>
    <w:rsid w:val="00EF3FB5"/>
    <w:rsid w:val="00F03B8F"/>
    <w:rsid w:val="00F13046"/>
    <w:rsid w:val="00F2359D"/>
    <w:rsid w:val="00F24BAB"/>
    <w:rsid w:val="00F27608"/>
    <w:rsid w:val="00F30EB1"/>
    <w:rsid w:val="00F32A0E"/>
    <w:rsid w:val="00F348DF"/>
    <w:rsid w:val="00F368BE"/>
    <w:rsid w:val="00F6076D"/>
    <w:rsid w:val="00F76129"/>
    <w:rsid w:val="00F76A89"/>
    <w:rsid w:val="00F82295"/>
    <w:rsid w:val="00F827FB"/>
    <w:rsid w:val="00F86D1C"/>
    <w:rsid w:val="00F96630"/>
    <w:rsid w:val="00FA78CB"/>
    <w:rsid w:val="00FB025A"/>
    <w:rsid w:val="00FB407B"/>
    <w:rsid w:val="00FD73F2"/>
    <w:rsid w:val="00FE0DC2"/>
    <w:rsid w:val="00FF5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4"/>
      <w:szCs w:val="24"/>
      <w:lang w:eastAsia="en-US"/>
    </w:rPr>
  </w:style>
  <w:style w:type="paragraph" w:styleId="1">
    <w:name w:val="heading 1"/>
    <w:basedOn w:val="a"/>
    <w:next w:val="a"/>
    <w:link w:val="10"/>
    <w:uiPriority w:val="99"/>
    <w:qFormat/>
    <w:rsid w:val="00810D8F"/>
    <w:pPr>
      <w:widowControl w:val="0"/>
      <w:autoSpaceDE w:val="0"/>
      <w:autoSpaceDN w:val="0"/>
      <w:adjustRightInd w:val="0"/>
      <w:spacing w:before="108" w:after="108" w:line="240" w:lineRule="auto"/>
      <w:jc w:val="center"/>
      <w:outlineLvl w:val="0"/>
    </w:pPr>
    <w:rPr>
      <w:rFonts w:ascii="Times New Roman CYR" w:eastAsia="Times New Roman" w:hAnsi="Times New Roman CYR"/>
      <w:b/>
      <w:bCs/>
      <w:color w:val="26282F"/>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10D8F"/>
    <w:rPr>
      <w:rFonts w:ascii="Times New Roman CYR" w:eastAsia="Times New Roman" w:hAnsi="Times New Roman CYR" w:cs="Times New Roman CYR"/>
      <w:b/>
      <w:bCs/>
      <w:color w:val="26282F"/>
      <w:sz w:val="24"/>
      <w:szCs w:val="24"/>
    </w:rPr>
  </w:style>
  <w:style w:type="paragraph" w:customStyle="1" w:styleId="ConsPlusNormal">
    <w:name w:val="ConsPlusNormal"/>
    <w:rsid w:val="00810D8F"/>
    <w:pPr>
      <w:widowControl w:val="0"/>
      <w:autoSpaceDE w:val="0"/>
      <w:autoSpaceDN w:val="0"/>
    </w:pPr>
    <w:rPr>
      <w:rFonts w:eastAsia="Times New Roman"/>
      <w:sz w:val="24"/>
    </w:rPr>
  </w:style>
  <w:style w:type="paragraph" w:customStyle="1" w:styleId="ConsPlusTitle">
    <w:name w:val="ConsPlusTitle"/>
    <w:rsid w:val="00810D8F"/>
    <w:pPr>
      <w:widowControl w:val="0"/>
      <w:autoSpaceDE w:val="0"/>
      <w:autoSpaceDN w:val="0"/>
    </w:pPr>
    <w:rPr>
      <w:rFonts w:eastAsia="Times New Roman"/>
      <w:b/>
      <w:sz w:val="24"/>
    </w:rPr>
  </w:style>
  <w:style w:type="paragraph" w:styleId="HTML">
    <w:name w:val="HTML Preformatted"/>
    <w:basedOn w:val="a"/>
    <w:link w:val="HTML0"/>
    <w:uiPriority w:val="99"/>
    <w:unhideWhenUsed/>
    <w:rsid w:val="0081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810D8F"/>
    <w:rPr>
      <w:rFonts w:ascii="Courier New" w:eastAsia="Times New Roman" w:hAnsi="Courier New" w:cs="Courier New"/>
    </w:rPr>
  </w:style>
  <w:style w:type="character" w:styleId="a3">
    <w:name w:val="Hyperlink"/>
    <w:uiPriority w:val="99"/>
    <w:semiHidden/>
    <w:unhideWhenUsed/>
    <w:rsid w:val="00810D8F"/>
    <w:rPr>
      <w:color w:val="0000FF"/>
      <w:u w:val="single"/>
    </w:rPr>
  </w:style>
  <w:style w:type="paragraph" w:customStyle="1" w:styleId="s3">
    <w:name w:val="s_3"/>
    <w:basedOn w:val="a"/>
    <w:rsid w:val="00810D8F"/>
    <w:pPr>
      <w:spacing w:before="100" w:beforeAutospacing="1" w:after="100" w:afterAutospacing="1" w:line="240" w:lineRule="auto"/>
    </w:pPr>
    <w:rPr>
      <w:rFonts w:eastAsia="Times New Roman"/>
      <w:lang w:eastAsia="ru-RU"/>
    </w:rPr>
  </w:style>
  <w:style w:type="paragraph" w:customStyle="1" w:styleId="s1">
    <w:name w:val="s_1"/>
    <w:basedOn w:val="a"/>
    <w:rsid w:val="00810D8F"/>
    <w:pPr>
      <w:spacing w:before="100" w:beforeAutospacing="1" w:after="100" w:afterAutospacing="1" w:line="240" w:lineRule="auto"/>
    </w:pPr>
    <w:rPr>
      <w:rFonts w:eastAsia="Times New Roman"/>
      <w:lang w:eastAsia="ru-RU"/>
    </w:rPr>
  </w:style>
  <w:style w:type="paragraph" w:styleId="a4">
    <w:name w:val="List Paragraph"/>
    <w:basedOn w:val="a"/>
    <w:uiPriority w:val="34"/>
    <w:qFormat/>
    <w:rsid w:val="00810D8F"/>
    <w:pPr>
      <w:spacing w:after="160" w:line="259" w:lineRule="auto"/>
      <w:ind w:left="720"/>
      <w:contextualSpacing/>
    </w:pPr>
    <w:rPr>
      <w:rFonts w:ascii="Calibri" w:hAnsi="Calibri"/>
      <w:sz w:val="22"/>
      <w:szCs w:val="22"/>
    </w:rPr>
  </w:style>
  <w:style w:type="paragraph" w:customStyle="1" w:styleId="s16">
    <w:name w:val="s_16"/>
    <w:basedOn w:val="a"/>
    <w:rsid w:val="00810D8F"/>
    <w:pPr>
      <w:spacing w:before="100" w:beforeAutospacing="1" w:after="100" w:afterAutospacing="1" w:line="240" w:lineRule="auto"/>
    </w:pPr>
    <w:rPr>
      <w:rFonts w:eastAsia="Times New Roman"/>
      <w:lang w:eastAsia="ru-RU"/>
    </w:rPr>
  </w:style>
  <w:style w:type="paragraph" w:styleId="a5">
    <w:name w:val="Balloon Text"/>
    <w:basedOn w:val="a"/>
    <w:link w:val="a6"/>
    <w:uiPriority w:val="99"/>
    <w:semiHidden/>
    <w:unhideWhenUsed/>
    <w:rsid w:val="00B80062"/>
    <w:pPr>
      <w:spacing w:after="0" w:line="240" w:lineRule="auto"/>
    </w:pPr>
    <w:rPr>
      <w:rFonts w:ascii="Tahoma" w:hAnsi="Tahoma"/>
      <w:sz w:val="16"/>
      <w:szCs w:val="16"/>
      <w:lang w:val="x-none"/>
    </w:rPr>
  </w:style>
  <w:style w:type="character" w:customStyle="1" w:styleId="a6">
    <w:name w:val="Текст выноски Знак"/>
    <w:link w:val="a5"/>
    <w:uiPriority w:val="99"/>
    <w:semiHidden/>
    <w:rsid w:val="00B80062"/>
    <w:rPr>
      <w:rFonts w:ascii="Tahoma" w:hAnsi="Tahoma" w:cs="Tahoma"/>
      <w:sz w:val="16"/>
      <w:szCs w:val="16"/>
      <w:lang w:eastAsia="en-US"/>
    </w:rPr>
  </w:style>
  <w:style w:type="paragraph" w:styleId="a7">
    <w:name w:val="header"/>
    <w:basedOn w:val="a"/>
    <w:link w:val="a8"/>
    <w:uiPriority w:val="99"/>
    <w:unhideWhenUsed/>
    <w:rsid w:val="00175AC1"/>
    <w:pPr>
      <w:tabs>
        <w:tab w:val="center" w:pos="4677"/>
        <w:tab w:val="right" w:pos="9355"/>
      </w:tabs>
    </w:pPr>
    <w:rPr>
      <w:lang w:val="x-none"/>
    </w:rPr>
  </w:style>
  <w:style w:type="character" w:customStyle="1" w:styleId="a8">
    <w:name w:val="Верхний колонтитул Знак"/>
    <w:link w:val="a7"/>
    <w:uiPriority w:val="99"/>
    <w:rsid w:val="00175AC1"/>
    <w:rPr>
      <w:sz w:val="24"/>
      <w:szCs w:val="24"/>
      <w:lang w:eastAsia="en-US"/>
    </w:rPr>
  </w:style>
  <w:style w:type="paragraph" w:styleId="a9">
    <w:name w:val="footer"/>
    <w:basedOn w:val="a"/>
    <w:link w:val="aa"/>
    <w:uiPriority w:val="99"/>
    <w:unhideWhenUsed/>
    <w:rsid w:val="00175AC1"/>
    <w:pPr>
      <w:tabs>
        <w:tab w:val="center" w:pos="4677"/>
        <w:tab w:val="right" w:pos="9355"/>
      </w:tabs>
    </w:pPr>
    <w:rPr>
      <w:lang w:val="x-none"/>
    </w:rPr>
  </w:style>
  <w:style w:type="character" w:customStyle="1" w:styleId="aa">
    <w:name w:val="Нижний колонтитул Знак"/>
    <w:link w:val="a9"/>
    <w:uiPriority w:val="99"/>
    <w:rsid w:val="00175AC1"/>
    <w:rPr>
      <w:sz w:val="24"/>
      <w:szCs w:val="24"/>
      <w:lang w:eastAsia="en-US"/>
    </w:rPr>
  </w:style>
  <w:style w:type="table" w:styleId="ab">
    <w:name w:val="Table Grid"/>
    <w:basedOn w:val="a1"/>
    <w:uiPriority w:val="59"/>
    <w:rsid w:val="00B97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DB17D0"/>
    <w:rPr>
      <w:sz w:val="16"/>
      <w:szCs w:val="16"/>
    </w:rPr>
  </w:style>
  <w:style w:type="paragraph" w:styleId="ad">
    <w:name w:val="annotation text"/>
    <w:basedOn w:val="a"/>
    <w:link w:val="ae"/>
    <w:uiPriority w:val="99"/>
    <w:semiHidden/>
    <w:unhideWhenUsed/>
    <w:rsid w:val="00DB17D0"/>
    <w:pPr>
      <w:spacing w:line="240" w:lineRule="auto"/>
    </w:pPr>
    <w:rPr>
      <w:rFonts w:ascii="Calibri" w:hAnsi="Calibri"/>
      <w:sz w:val="20"/>
      <w:szCs w:val="20"/>
    </w:rPr>
  </w:style>
  <w:style w:type="character" w:customStyle="1" w:styleId="ae">
    <w:name w:val="Текст примечания Знак"/>
    <w:link w:val="ad"/>
    <w:uiPriority w:val="99"/>
    <w:semiHidden/>
    <w:rsid w:val="00DB17D0"/>
    <w:rPr>
      <w:rFonts w:ascii="Calibri" w:hAnsi="Calibri"/>
      <w:lang w:eastAsia="en-US"/>
    </w:rPr>
  </w:style>
  <w:style w:type="paragraph" w:styleId="af">
    <w:name w:val="annotation subject"/>
    <w:basedOn w:val="ad"/>
    <w:next w:val="ad"/>
    <w:link w:val="af0"/>
    <w:uiPriority w:val="99"/>
    <w:semiHidden/>
    <w:unhideWhenUsed/>
    <w:rsid w:val="008B5489"/>
    <w:pPr>
      <w:spacing w:line="276" w:lineRule="auto"/>
    </w:pPr>
    <w:rPr>
      <w:rFonts w:ascii="Times New Roman" w:hAnsi="Times New Roman"/>
      <w:b/>
      <w:bCs/>
    </w:rPr>
  </w:style>
  <w:style w:type="character" w:customStyle="1" w:styleId="af0">
    <w:name w:val="Тема примечания Знак"/>
    <w:link w:val="af"/>
    <w:uiPriority w:val="99"/>
    <w:semiHidden/>
    <w:rsid w:val="008B5489"/>
    <w:rPr>
      <w:rFonts w:ascii="Calibri" w:hAnsi="Calibri"/>
      <w:b/>
      <w:bCs/>
      <w:lang w:eastAsia="en-US"/>
    </w:rPr>
  </w:style>
  <w:style w:type="paragraph" w:styleId="af1">
    <w:name w:val="Normal (Web)"/>
    <w:basedOn w:val="a"/>
    <w:uiPriority w:val="99"/>
    <w:semiHidden/>
    <w:unhideWhenUsed/>
    <w:rsid w:val="00FE0DC2"/>
    <w:pPr>
      <w:spacing w:before="100" w:beforeAutospacing="1" w:after="100" w:afterAutospacing="1" w:line="240" w:lineRule="auto"/>
    </w:pPr>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4"/>
      <w:szCs w:val="24"/>
      <w:lang w:eastAsia="en-US"/>
    </w:rPr>
  </w:style>
  <w:style w:type="paragraph" w:styleId="1">
    <w:name w:val="heading 1"/>
    <w:basedOn w:val="a"/>
    <w:next w:val="a"/>
    <w:link w:val="10"/>
    <w:uiPriority w:val="99"/>
    <w:qFormat/>
    <w:rsid w:val="00810D8F"/>
    <w:pPr>
      <w:widowControl w:val="0"/>
      <w:autoSpaceDE w:val="0"/>
      <w:autoSpaceDN w:val="0"/>
      <w:adjustRightInd w:val="0"/>
      <w:spacing w:before="108" w:after="108" w:line="240" w:lineRule="auto"/>
      <w:jc w:val="center"/>
      <w:outlineLvl w:val="0"/>
    </w:pPr>
    <w:rPr>
      <w:rFonts w:ascii="Times New Roman CYR" w:eastAsia="Times New Roman" w:hAnsi="Times New Roman CYR"/>
      <w:b/>
      <w:bCs/>
      <w:color w:val="26282F"/>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10D8F"/>
    <w:rPr>
      <w:rFonts w:ascii="Times New Roman CYR" w:eastAsia="Times New Roman" w:hAnsi="Times New Roman CYR" w:cs="Times New Roman CYR"/>
      <w:b/>
      <w:bCs/>
      <w:color w:val="26282F"/>
      <w:sz w:val="24"/>
      <w:szCs w:val="24"/>
    </w:rPr>
  </w:style>
  <w:style w:type="paragraph" w:customStyle="1" w:styleId="ConsPlusNormal">
    <w:name w:val="ConsPlusNormal"/>
    <w:rsid w:val="00810D8F"/>
    <w:pPr>
      <w:widowControl w:val="0"/>
      <w:autoSpaceDE w:val="0"/>
      <w:autoSpaceDN w:val="0"/>
    </w:pPr>
    <w:rPr>
      <w:rFonts w:eastAsia="Times New Roman"/>
      <w:sz w:val="24"/>
    </w:rPr>
  </w:style>
  <w:style w:type="paragraph" w:customStyle="1" w:styleId="ConsPlusTitle">
    <w:name w:val="ConsPlusTitle"/>
    <w:rsid w:val="00810D8F"/>
    <w:pPr>
      <w:widowControl w:val="0"/>
      <w:autoSpaceDE w:val="0"/>
      <w:autoSpaceDN w:val="0"/>
    </w:pPr>
    <w:rPr>
      <w:rFonts w:eastAsia="Times New Roman"/>
      <w:b/>
      <w:sz w:val="24"/>
    </w:rPr>
  </w:style>
  <w:style w:type="paragraph" w:styleId="HTML">
    <w:name w:val="HTML Preformatted"/>
    <w:basedOn w:val="a"/>
    <w:link w:val="HTML0"/>
    <w:uiPriority w:val="99"/>
    <w:unhideWhenUsed/>
    <w:rsid w:val="00810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link w:val="HTML"/>
    <w:uiPriority w:val="99"/>
    <w:rsid w:val="00810D8F"/>
    <w:rPr>
      <w:rFonts w:ascii="Courier New" w:eastAsia="Times New Roman" w:hAnsi="Courier New" w:cs="Courier New"/>
    </w:rPr>
  </w:style>
  <w:style w:type="character" w:styleId="a3">
    <w:name w:val="Hyperlink"/>
    <w:uiPriority w:val="99"/>
    <w:semiHidden/>
    <w:unhideWhenUsed/>
    <w:rsid w:val="00810D8F"/>
    <w:rPr>
      <w:color w:val="0000FF"/>
      <w:u w:val="single"/>
    </w:rPr>
  </w:style>
  <w:style w:type="paragraph" w:customStyle="1" w:styleId="s3">
    <w:name w:val="s_3"/>
    <w:basedOn w:val="a"/>
    <w:rsid w:val="00810D8F"/>
    <w:pPr>
      <w:spacing w:before="100" w:beforeAutospacing="1" w:after="100" w:afterAutospacing="1" w:line="240" w:lineRule="auto"/>
    </w:pPr>
    <w:rPr>
      <w:rFonts w:eastAsia="Times New Roman"/>
      <w:lang w:eastAsia="ru-RU"/>
    </w:rPr>
  </w:style>
  <w:style w:type="paragraph" w:customStyle="1" w:styleId="s1">
    <w:name w:val="s_1"/>
    <w:basedOn w:val="a"/>
    <w:rsid w:val="00810D8F"/>
    <w:pPr>
      <w:spacing w:before="100" w:beforeAutospacing="1" w:after="100" w:afterAutospacing="1" w:line="240" w:lineRule="auto"/>
    </w:pPr>
    <w:rPr>
      <w:rFonts w:eastAsia="Times New Roman"/>
      <w:lang w:eastAsia="ru-RU"/>
    </w:rPr>
  </w:style>
  <w:style w:type="paragraph" w:styleId="a4">
    <w:name w:val="List Paragraph"/>
    <w:basedOn w:val="a"/>
    <w:uiPriority w:val="34"/>
    <w:qFormat/>
    <w:rsid w:val="00810D8F"/>
    <w:pPr>
      <w:spacing w:after="160" w:line="259" w:lineRule="auto"/>
      <w:ind w:left="720"/>
      <w:contextualSpacing/>
    </w:pPr>
    <w:rPr>
      <w:rFonts w:ascii="Calibri" w:hAnsi="Calibri"/>
      <w:sz w:val="22"/>
      <w:szCs w:val="22"/>
    </w:rPr>
  </w:style>
  <w:style w:type="paragraph" w:customStyle="1" w:styleId="s16">
    <w:name w:val="s_16"/>
    <w:basedOn w:val="a"/>
    <w:rsid w:val="00810D8F"/>
    <w:pPr>
      <w:spacing w:before="100" w:beforeAutospacing="1" w:after="100" w:afterAutospacing="1" w:line="240" w:lineRule="auto"/>
    </w:pPr>
    <w:rPr>
      <w:rFonts w:eastAsia="Times New Roman"/>
      <w:lang w:eastAsia="ru-RU"/>
    </w:rPr>
  </w:style>
  <w:style w:type="paragraph" w:styleId="a5">
    <w:name w:val="Balloon Text"/>
    <w:basedOn w:val="a"/>
    <w:link w:val="a6"/>
    <w:uiPriority w:val="99"/>
    <w:semiHidden/>
    <w:unhideWhenUsed/>
    <w:rsid w:val="00B80062"/>
    <w:pPr>
      <w:spacing w:after="0" w:line="240" w:lineRule="auto"/>
    </w:pPr>
    <w:rPr>
      <w:rFonts w:ascii="Tahoma" w:hAnsi="Tahoma"/>
      <w:sz w:val="16"/>
      <w:szCs w:val="16"/>
      <w:lang w:val="x-none"/>
    </w:rPr>
  </w:style>
  <w:style w:type="character" w:customStyle="1" w:styleId="a6">
    <w:name w:val="Текст выноски Знак"/>
    <w:link w:val="a5"/>
    <w:uiPriority w:val="99"/>
    <w:semiHidden/>
    <w:rsid w:val="00B80062"/>
    <w:rPr>
      <w:rFonts w:ascii="Tahoma" w:hAnsi="Tahoma" w:cs="Tahoma"/>
      <w:sz w:val="16"/>
      <w:szCs w:val="16"/>
      <w:lang w:eastAsia="en-US"/>
    </w:rPr>
  </w:style>
  <w:style w:type="paragraph" w:styleId="a7">
    <w:name w:val="header"/>
    <w:basedOn w:val="a"/>
    <w:link w:val="a8"/>
    <w:uiPriority w:val="99"/>
    <w:unhideWhenUsed/>
    <w:rsid w:val="00175AC1"/>
    <w:pPr>
      <w:tabs>
        <w:tab w:val="center" w:pos="4677"/>
        <w:tab w:val="right" w:pos="9355"/>
      </w:tabs>
    </w:pPr>
    <w:rPr>
      <w:lang w:val="x-none"/>
    </w:rPr>
  </w:style>
  <w:style w:type="character" w:customStyle="1" w:styleId="a8">
    <w:name w:val="Верхний колонтитул Знак"/>
    <w:link w:val="a7"/>
    <w:uiPriority w:val="99"/>
    <w:rsid w:val="00175AC1"/>
    <w:rPr>
      <w:sz w:val="24"/>
      <w:szCs w:val="24"/>
      <w:lang w:eastAsia="en-US"/>
    </w:rPr>
  </w:style>
  <w:style w:type="paragraph" w:styleId="a9">
    <w:name w:val="footer"/>
    <w:basedOn w:val="a"/>
    <w:link w:val="aa"/>
    <w:uiPriority w:val="99"/>
    <w:unhideWhenUsed/>
    <w:rsid w:val="00175AC1"/>
    <w:pPr>
      <w:tabs>
        <w:tab w:val="center" w:pos="4677"/>
        <w:tab w:val="right" w:pos="9355"/>
      </w:tabs>
    </w:pPr>
    <w:rPr>
      <w:lang w:val="x-none"/>
    </w:rPr>
  </w:style>
  <w:style w:type="character" w:customStyle="1" w:styleId="aa">
    <w:name w:val="Нижний колонтитул Знак"/>
    <w:link w:val="a9"/>
    <w:uiPriority w:val="99"/>
    <w:rsid w:val="00175AC1"/>
    <w:rPr>
      <w:sz w:val="24"/>
      <w:szCs w:val="24"/>
      <w:lang w:eastAsia="en-US"/>
    </w:rPr>
  </w:style>
  <w:style w:type="table" w:styleId="ab">
    <w:name w:val="Table Grid"/>
    <w:basedOn w:val="a1"/>
    <w:uiPriority w:val="59"/>
    <w:rsid w:val="00B97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uiPriority w:val="99"/>
    <w:semiHidden/>
    <w:unhideWhenUsed/>
    <w:rsid w:val="00DB17D0"/>
    <w:rPr>
      <w:sz w:val="16"/>
      <w:szCs w:val="16"/>
    </w:rPr>
  </w:style>
  <w:style w:type="paragraph" w:styleId="ad">
    <w:name w:val="annotation text"/>
    <w:basedOn w:val="a"/>
    <w:link w:val="ae"/>
    <w:uiPriority w:val="99"/>
    <w:semiHidden/>
    <w:unhideWhenUsed/>
    <w:rsid w:val="00DB17D0"/>
    <w:pPr>
      <w:spacing w:line="240" w:lineRule="auto"/>
    </w:pPr>
    <w:rPr>
      <w:rFonts w:ascii="Calibri" w:hAnsi="Calibri"/>
      <w:sz w:val="20"/>
      <w:szCs w:val="20"/>
    </w:rPr>
  </w:style>
  <w:style w:type="character" w:customStyle="1" w:styleId="ae">
    <w:name w:val="Текст примечания Знак"/>
    <w:link w:val="ad"/>
    <w:uiPriority w:val="99"/>
    <w:semiHidden/>
    <w:rsid w:val="00DB17D0"/>
    <w:rPr>
      <w:rFonts w:ascii="Calibri" w:hAnsi="Calibri"/>
      <w:lang w:eastAsia="en-US"/>
    </w:rPr>
  </w:style>
  <w:style w:type="paragraph" w:styleId="af">
    <w:name w:val="annotation subject"/>
    <w:basedOn w:val="ad"/>
    <w:next w:val="ad"/>
    <w:link w:val="af0"/>
    <w:uiPriority w:val="99"/>
    <w:semiHidden/>
    <w:unhideWhenUsed/>
    <w:rsid w:val="008B5489"/>
    <w:pPr>
      <w:spacing w:line="276" w:lineRule="auto"/>
    </w:pPr>
    <w:rPr>
      <w:rFonts w:ascii="Times New Roman" w:hAnsi="Times New Roman"/>
      <w:b/>
      <w:bCs/>
    </w:rPr>
  </w:style>
  <w:style w:type="character" w:customStyle="1" w:styleId="af0">
    <w:name w:val="Тема примечания Знак"/>
    <w:link w:val="af"/>
    <w:uiPriority w:val="99"/>
    <w:semiHidden/>
    <w:rsid w:val="008B5489"/>
    <w:rPr>
      <w:rFonts w:ascii="Calibri" w:hAnsi="Calibri"/>
      <w:b/>
      <w:bCs/>
      <w:lang w:eastAsia="en-US"/>
    </w:rPr>
  </w:style>
  <w:style w:type="paragraph" w:styleId="af1">
    <w:name w:val="Normal (Web)"/>
    <w:basedOn w:val="a"/>
    <w:uiPriority w:val="99"/>
    <w:semiHidden/>
    <w:unhideWhenUsed/>
    <w:rsid w:val="00FE0DC2"/>
    <w:pPr>
      <w:spacing w:before="100" w:beforeAutospacing="1" w:after="100" w:afterAutospacing="1" w:line="240" w:lineRule="auto"/>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41502">
      <w:bodyDiv w:val="1"/>
      <w:marLeft w:val="0"/>
      <w:marRight w:val="0"/>
      <w:marTop w:val="0"/>
      <w:marBottom w:val="0"/>
      <w:divBdr>
        <w:top w:val="none" w:sz="0" w:space="0" w:color="auto"/>
        <w:left w:val="none" w:sz="0" w:space="0" w:color="auto"/>
        <w:bottom w:val="none" w:sz="0" w:space="0" w:color="auto"/>
        <w:right w:val="none" w:sz="0" w:space="0" w:color="auto"/>
      </w:divBdr>
    </w:div>
    <w:div w:id="331832764">
      <w:bodyDiv w:val="1"/>
      <w:marLeft w:val="0"/>
      <w:marRight w:val="0"/>
      <w:marTop w:val="0"/>
      <w:marBottom w:val="0"/>
      <w:divBdr>
        <w:top w:val="none" w:sz="0" w:space="0" w:color="auto"/>
        <w:left w:val="none" w:sz="0" w:space="0" w:color="auto"/>
        <w:bottom w:val="none" w:sz="0" w:space="0" w:color="auto"/>
        <w:right w:val="none" w:sz="0" w:space="0" w:color="auto"/>
      </w:divBdr>
    </w:div>
    <w:div w:id="500778333">
      <w:bodyDiv w:val="1"/>
      <w:marLeft w:val="0"/>
      <w:marRight w:val="0"/>
      <w:marTop w:val="0"/>
      <w:marBottom w:val="0"/>
      <w:divBdr>
        <w:top w:val="none" w:sz="0" w:space="0" w:color="auto"/>
        <w:left w:val="none" w:sz="0" w:space="0" w:color="auto"/>
        <w:bottom w:val="none" w:sz="0" w:space="0" w:color="auto"/>
        <w:right w:val="none" w:sz="0" w:space="0" w:color="auto"/>
      </w:divBdr>
    </w:div>
    <w:div w:id="667369656">
      <w:bodyDiv w:val="1"/>
      <w:marLeft w:val="0"/>
      <w:marRight w:val="0"/>
      <w:marTop w:val="0"/>
      <w:marBottom w:val="0"/>
      <w:divBdr>
        <w:top w:val="none" w:sz="0" w:space="0" w:color="auto"/>
        <w:left w:val="none" w:sz="0" w:space="0" w:color="auto"/>
        <w:bottom w:val="none" w:sz="0" w:space="0" w:color="auto"/>
        <w:right w:val="none" w:sz="0" w:space="0" w:color="auto"/>
      </w:divBdr>
    </w:div>
    <w:div w:id="1099760458">
      <w:bodyDiv w:val="1"/>
      <w:marLeft w:val="0"/>
      <w:marRight w:val="0"/>
      <w:marTop w:val="0"/>
      <w:marBottom w:val="0"/>
      <w:divBdr>
        <w:top w:val="none" w:sz="0" w:space="0" w:color="auto"/>
        <w:left w:val="none" w:sz="0" w:space="0" w:color="auto"/>
        <w:bottom w:val="none" w:sz="0" w:space="0" w:color="auto"/>
        <w:right w:val="none" w:sz="0" w:space="0" w:color="auto"/>
      </w:divBdr>
    </w:div>
    <w:div w:id="17677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CD8AC1ACB27538498F3A2EBB4D0A1E98E60AC2391B05663FEE80BE3E563FF2A429DC07CB05E4E9D3B01338CC2040B97D705D9k8w1O"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C724C-6C34-4F57-B65B-BE427C5B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5221</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ИВЦ Минприроды</Company>
  <LinksUpToDate>false</LinksUpToDate>
  <CharactersWithSpaces>34912</CharactersWithSpaces>
  <SharedDoc>false</SharedDoc>
  <HLinks>
    <vt:vector size="54" baseType="variant">
      <vt:variant>
        <vt:i4>1310736</vt:i4>
      </vt:variant>
      <vt:variant>
        <vt:i4>24</vt:i4>
      </vt:variant>
      <vt:variant>
        <vt:i4>0</vt:i4>
      </vt:variant>
      <vt:variant>
        <vt:i4>5</vt:i4>
      </vt:variant>
      <vt:variant>
        <vt:lpwstr>https://internet.garant.ru/</vt:lpwstr>
      </vt:variant>
      <vt:variant>
        <vt:lpwstr>/document/405090037/entry/1000</vt:lpwstr>
      </vt:variant>
      <vt:variant>
        <vt:i4>5308507</vt:i4>
      </vt:variant>
      <vt:variant>
        <vt:i4>21</vt:i4>
      </vt:variant>
      <vt:variant>
        <vt:i4>0</vt:i4>
      </vt:variant>
      <vt:variant>
        <vt:i4>5</vt:i4>
      </vt:variant>
      <vt:variant>
        <vt:lpwstr>https://internet.garant.ru/</vt:lpwstr>
      </vt:variant>
      <vt:variant>
        <vt:lpwstr>/document/71234606/entry/0</vt:lpwstr>
      </vt:variant>
      <vt:variant>
        <vt:i4>6291563</vt:i4>
      </vt:variant>
      <vt:variant>
        <vt:i4>18</vt:i4>
      </vt:variant>
      <vt:variant>
        <vt:i4>0</vt:i4>
      </vt:variant>
      <vt:variant>
        <vt:i4>5</vt:i4>
      </vt:variant>
      <vt:variant>
        <vt:lpwstr>https://internet.garant.ru/</vt:lpwstr>
      </vt:variant>
      <vt:variant>
        <vt:lpwstr>/document/71234606/entry/1000</vt:lpwstr>
      </vt:variant>
      <vt:variant>
        <vt:i4>5242967</vt:i4>
      </vt:variant>
      <vt:variant>
        <vt:i4>15</vt:i4>
      </vt:variant>
      <vt:variant>
        <vt:i4>0</vt:i4>
      </vt:variant>
      <vt:variant>
        <vt:i4>5</vt:i4>
      </vt:variant>
      <vt:variant>
        <vt:lpwstr>https://internet.garant.ru/</vt:lpwstr>
      </vt:variant>
      <vt:variant>
        <vt:lpwstr>/document/71179722/entry/0</vt:lpwstr>
      </vt:variant>
      <vt:variant>
        <vt:i4>6357095</vt:i4>
      </vt:variant>
      <vt:variant>
        <vt:i4>12</vt:i4>
      </vt:variant>
      <vt:variant>
        <vt:i4>0</vt:i4>
      </vt:variant>
      <vt:variant>
        <vt:i4>5</vt:i4>
      </vt:variant>
      <vt:variant>
        <vt:lpwstr>https://internet.garant.ru/</vt:lpwstr>
      </vt:variant>
      <vt:variant>
        <vt:lpwstr>/document/71179722/entry/100</vt:lpwstr>
      </vt:variant>
      <vt:variant>
        <vt:i4>2555950</vt:i4>
      </vt:variant>
      <vt:variant>
        <vt:i4>9</vt:i4>
      </vt:variant>
      <vt:variant>
        <vt:i4>0</vt:i4>
      </vt:variant>
      <vt:variant>
        <vt:i4>5</vt:i4>
      </vt:variant>
      <vt:variant>
        <vt:lpwstr>https://internet.garant.ru/</vt:lpwstr>
      </vt:variant>
      <vt:variant>
        <vt:lpwstr>/document/6198896/entry/1000</vt:lpwstr>
      </vt:variant>
      <vt:variant>
        <vt:i4>5242974</vt:i4>
      </vt:variant>
      <vt:variant>
        <vt:i4>6</vt:i4>
      </vt:variant>
      <vt:variant>
        <vt:i4>0</vt:i4>
      </vt:variant>
      <vt:variant>
        <vt:i4>5</vt:i4>
      </vt:variant>
      <vt:variant>
        <vt:lpwstr>https://internet.garant.ru/</vt:lpwstr>
      </vt:variant>
      <vt:variant>
        <vt:lpwstr>/document/72174066/entry/0</vt:lpwstr>
      </vt:variant>
      <vt:variant>
        <vt:i4>2031640</vt:i4>
      </vt:variant>
      <vt:variant>
        <vt:i4>3</vt:i4>
      </vt:variant>
      <vt:variant>
        <vt:i4>0</vt:i4>
      </vt:variant>
      <vt:variant>
        <vt:i4>5</vt:i4>
      </vt:variant>
      <vt:variant>
        <vt:lpwstr>https://internet.garant.ru/</vt:lpwstr>
      </vt:variant>
      <vt:variant>
        <vt:lpwstr>/document/411243583/entry/1000</vt:lpwstr>
      </vt:variant>
      <vt:variant>
        <vt:i4>262146</vt:i4>
      </vt:variant>
      <vt:variant>
        <vt:i4>0</vt:i4>
      </vt:variant>
      <vt:variant>
        <vt:i4>0</vt:i4>
      </vt:variant>
      <vt:variant>
        <vt:i4>5</vt:i4>
      </vt:variant>
      <vt:variant>
        <vt:lpwstr>consultantplus://offline/ref=7CD8AC1ACB27538498F3A2EBB4D0A1E98E60AC2391B05663FEE80BE3E563FF2A429DC07CB05E4E9D3B01338CC2040B97D705D9k8w1O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Белов</dc:creator>
  <cp:lastModifiedBy>vsuryev</cp:lastModifiedBy>
  <cp:revision>2</cp:revision>
  <cp:lastPrinted>2025-04-30T05:41:00Z</cp:lastPrinted>
  <dcterms:created xsi:type="dcterms:W3CDTF">2025-05-15T10:53:00Z</dcterms:created>
  <dcterms:modified xsi:type="dcterms:W3CDTF">2025-05-15T10:53:00Z</dcterms:modified>
</cp:coreProperties>
</file>